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2C4C5" w14:textId="0FAC9391" w:rsidR="00146479" w:rsidRPr="00142155" w:rsidRDefault="004763F7" w:rsidP="00DA114D">
      <w:pPr>
        <w:pBdr>
          <w:bottom w:val="single" w:sz="4" w:space="1" w:color="auto"/>
        </w:pBdr>
        <w:spacing w:line="360" w:lineRule="auto"/>
        <w:jc w:val="center"/>
        <w:rPr>
          <w:rFonts w:ascii="Trebuchet MS" w:eastAsia="Times New Roman" w:hAnsi="Trebuchet MS" w:cs="Times New Roman"/>
          <w:smallCaps/>
          <w:snapToGrid w:val="0"/>
          <w:spacing w:val="20"/>
          <w:lang w:val="en-GB"/>
        </w:rPr>
      </w:pPr>
      <w:r>
        <w:rPr>
          <w:rFonts w:ascii="Trebuchet MS" w:eastAsia="Times New Roman" w:hAnsi="Trebuchet MS" w:cs="Times New Roman"/>
          <w:smallCaps/>
          <w:snapToGrid w:val="0"/>
          <w:spacing w:val="20"/>
          <w:lang w:val="en-GB"/>
        </w:rPr>
        <w:t>EMERGING ISSUES IN GARNISHEE PROCEEDINGS IN NIGERIA</w:t>
      </w:r>
      <w:r>
        <w:rPr>
          <w:rStyle w:val="FootnoteReference"/>
          <w:rFonts w:ascii="Trebuchet MS" w:eastAsia="Times New Roman" w:hAnsi="Trebuchet MS" w:cs="Times New Roman"/>
          <w:smallCaps/>
          <w:snapToGrid w:val="0"/>
          <w:spacing w:val="20"/>
          <w:lang w:val="en-GB"/>
        </w:rPr>
        <w:footnoteReference w:id="1"/>
      </w:r>
    </w:p>
    <w:p w14:paraId="680782B4" w14:textId="77777777" w:rsidR="007D6F11" w:rsidRPr="00142155" w:rsidRDefault="007D6F11" w:rsidP="00DA114D">
      <w:pPr>
        <w:spacing w:line="360" w:lineRule="auto"/>
        <w:jc w:val="both"/>
        <w:rPr>
          <w:rFonts w:ascii="Trebuchet MS" w:eastAsia="Times New Roman" w:hAnsi="Trebuchet MS" w:cs="Times New Roman"/>
          <w:snapToGrid w:val="0"/>
          <w:spacing w:val="20"/>
          <w:lang w:val="en-GB"/>
        </w:rPr>
      </w:pPr>
    </w:p>
    <w:p w14:paraId="26E22DA0" w14:textId="0A6FFAEF" w:rsidR="007D6F11" w:rsidRPr="00E55F80" w:rsidRDefault="007D6F11" w:rsidP="00DA114D">
      <w:pPr>
        <w:spacing w:line="360" w:lineRule="auto"/>
        <w:jc w:val="both"/>
        <w:rPr>
          <w:rFonts w:ascii="Trebuchet MS" w:eastAsia="Times New Roman" w:hAnsi="Trebuchet MS" w:cs="Times New Roman"/>
          <w:b/>
          <w:snapToGrid w:val="0"/>
          <w:spacing w:val="20"/>
          <w:lang w:val="en-GB"/>
        </w:rPr>
      </w:pPr>
      <w:r w:rsidRPr="00E55F80">
        <w:rPr>
          <w:rFonts w:ascii="Trebuchet MS" w:eastAsia="Times New Roman" w:hAnsi="Trebuchet MS" w:cs="Times New Roman"/>
          <w:b/>
          <w:snapToGrid w:val="0"/>
          <w:spacing w:val="20"/>
          <w:lang w:val="en-GB"/>
        </w:rPr>
        <w:t>Introduction</w:t>
      </w:r>
    </w:p>
    <w:p w14:paraId="1B9B5FB7" w14:textId="22D4E1FA" w:rsidR="00DA114D" w:rsidRPr="00142155" w:rsidRDefault="00876B01" w:rsidP="00DA114D">
      <w:pPr>
        <w:spacing w:line="360" w:lineRule="auto"/>
        <w:jc w:val="both"/>
        <w:rPr>
          <w:rFonts w:ascii="Trebuchet MS" w:eastAsia="Times New Roman" w:hAnsi="Trebuchet MS" w:cs="Times New Roman"/>
          <w:snapToGrid w:val="0"/>
          <w:spacing w:val="20"/>
          <w:lang w:val="en-GB"/>
        </w:rPr>
      </w:pPr>
      <w:r w:rsidRPr="00142155">
        <w:rPr>
          <w:rFonts w:ascii="Trebuchet MS" w:eastAsia="Times New Roman" w:hAnsi="Trebuchet MS" w:cs="Times New Roman"/>
          <w:snapToGrid w:val="0"/>
          <w:spacing w:val="20"/>
          <w:lang w:val="en-GB"/>
        </w:rPr>
        <w:t xml:space="preserve">The </w:t>
      </w:r>
      <w:r w:rsidR="00C955A3">
        <w:rPr>
          <w:rFonts w:ascii="Trebuchet MS" w:eastAsia="Times New Roman" w:hAnsi="Trebuchet MS" w:cs="Times New Roman"/>
          <w:snapToGrid w:val="0"/>
          <w:spacing w:val="20"/>
          <w:lang w:val="en-GB"/>
        </w:rPr>
        <w:t>i</w:t>
      </w:r>
      <w:r w:rsidR="00DA114D" w:rsidRPr="00142155">
        <w:rPr>
          <w:rFonts w:ascii="Trebuchet MS" w:eastAsia="Times New Roman" w:hAnsi="Trebuchet MS" w:cs="Times New Roman"/>
          <w:snapToGrid w:val="0"/>
          <w:spacing w:val="20"/>
          <w:lang w:val="en-GB"/>
        </w:rPr>
        <w:t>nstitution and prosecution of cases in Nigeria till judgment is obtained is a herculean</w:t>
      </w:r>
      <w:r w:rsidR="002C28E4" w:rsidRPr="00142155">
        <w:rPr>
          <w:rFonts w:ascii="Trebuchet MS" w:eastAsia="Times New Roman" w:hAnsi="Trebuchet MS" w:cs="Times New Roman"/>
          <w:snapToGrid w:val="0"/>
          <w:spacing w:val="20"/>
          <w:lang w:val="en-GB"/>
        </w:rPr>
        <w:t xml:space="preserve"> task</w:t>
      </w:r>
      <w:r w:rsidR="0084541A" w:rsidRPr="00142155">
        <w:rPr>
          <w:rFonts w:ascii="Trebuchet MS" w:eastAsia="Times New Roman" w:hAnsi="Trebuchet MS" w:cs="Times New Roman"/>
          <w:snapToGrid w:val="0"/>
          <w:spacing w:val="20"/>
          <w:lang w:val="en-GB"/>
        </w:rPr>
        <w:t>.</w:t>
      </w:r>
      <w:r w:rsidR="002C28E4" w:rsidRPr="00142155">
        <w:rPr>
          <w:rFonts w:ascii="Trebuchet MS" w:eastAsia="Times New Roman" w:hAnsi="Trebuchet MS" w:cs="Times New Roman"/>
          <w:snapToGrid w:val="0"/>
          <w:spacing w:val="20"/>
          <w:lang w:val="en-GB"/>
        </w:rPr>
        <w:t xml:space="preserve"> </w:t>
      </w:r>
      <w:r w:rsidR="0084541A" w:rsidRPr="00142155">
        <w:rPr>
          <w:rFonts w:ascii="Trebuchet MS" w:eastAsia="Times New Roman" w:hAnsi="Trebuchet MS" w:cs="Times New Roman"/>
          <w:snapToGrid w:val="0"/>
          <w:spacing w:val="20"/>
          <w:lang w:val="en-GB"/>
        </w:rPr>
        <w:t>T</w:t>
      </w:r>
      <w:r w:rsidR="005734FC" w:rsidRPr="00142155">
        <w:rPr>
          <w:rFonts w:ascii="Trebuchet MS" w:eastAsia="Times New Roman" w:hAnsi="Trebuchet MS" w:cs="Times New Roman"/>
          <w:snapToGrid w:val="0"/>
          <w:spacing w:val="20"/>
          <w:lang w:val="en-GB"/>
        </w:rPr>
        <w:t xml:space="preserve">his is so because a successful litigant in a civil matter is likely to spend not less than 15 years in the prosecution of his case from the High Court, through the Court of Appeal to the Supreme Court. Even where a litigant is successful at the end of the day, </w:t>
      </w:r>
      <w:r w:rsidR="0084541A" w:rsidRPr="00142155">
        <w:rPr>
          <w:rFonts w:ascii="Trebuchet MS" w:eastAsia="Times New Roman" w:hAnsi="Trebuchet MS" w:cs="Times New Roman"/>
          <w:snapToGrid w:val="0"/>
          <w:spacing w:val="20"/>
          <w:lang w:val="en-GB"/>
        </w:rPr>
        <w:t>enforcement</w:t>
      </w:r>
      <w:r w:rsidR="005734FC" w:rsidRPr="00142155">
        <w:rPr>
          <w:rFonts w:ascii="Trebuchet MS" w:eastAsia="Times New Roman" w:hAnsi="Trebuchet MS" w:cs="Times New Roman"/>
          <w:snapToGrid w:val="0"/>
          <w:spacing w:val="20"/>
          <w:lang w:val="en-GB"/>
        </w:rPr>
        <w:t xml:space="preserve"> of the judgment, though </w:t>
      </w:r>
      <w:r w:rsidR="009D3D8F" w:rsidRPr="00142155">
        <w:rPr>
          <w:rFonts w:ascii="Trebuchet MS" w:eastAsia="Times New Roman" w:hAnsi="Trebuchet MS" w:cs="Times New Roman"/>
          <w:snapToGrid w:val="0"/>
          <w:spacing w:val="20"/>
          <w:lang w:val="en-GB"/>
        </w:rPr>
        <w:t xml:space="preserve">not </w:t>
      </w:r>
      <w:r w:rsidR="007842D7" w:rsidRPr="00142155">
        <w:rPr>
          <w:rFonts w:ascii="Trebuchet MS" w:eastAsia="Times New Roman" w:hAnsi="Trebuchet MS" w:cs="Times New Roman"/>
          <w:snapToGrid w:val="0"/>
          <w:spacing w:val="20"/>
          <w:lang w:val="en-GB"/>
        </w:rPr>
        <w:t xml:space="preserve">as difficult as the prosecution of cases, </w:t>
      </w:r>
      <w:r w:rsidR="002C28E4" w:rsidRPr="00142155">
        <w:rPr>
          <w:rFonts w:ascii="Trebuchet MS" w:eastAsia="Times New Roman" w:hAnsi="Trebuchet MS" w:cs="Times New Roman"/>
          <w:snapToGrid w:val="0"/>
          <w:spacing w:val="20"/>
          <w:lang w:val="en-GB"/>
        </w:rPr>
        <w:t>is another task on its own</w:t>
      </w:r>
      <w:r w:rsidR="007842D7" w:rsidRPr="00142155">
        <w:rPr>
          <w:rFonts w:ascii="Trebuchet MS" w:eastAsia="Times New Roman" w:hAnsi="Trebuchet MS" w:cs="Times New Roman"/>
          <w:snapToGrid w:val="0"/>
          <w:spacing w:val="20"/>
          <w:lang w:val="en-GB"/>
        </w:rPr>
        <w:t xml:space="preserve"> because the judgment debtor is more likely to take steps towards frustrating </w:t>
      </w:r>
      <w:r w:rsidR="00E55F80">
        <w:rPr>
          <w:rFonts w:ascii="Trebuchet MS" w:eastAsia="Times New Roman" w:hAnsi="Trebuchet MS" w:cs="Times New Roman"/>
          <w:snapToGrid w:val="0"/>
          <w:spacing w:val="20"/>
          <w:lang w:val="en-GB"/>
        </w:rPr>
        <w:t>the</w:t>
      </w:r>
      <w:r w:rsidR="007842D7" w:rsidRPr="00142155">
        <w:rPr>
          <w:rFonts w:ascii="Trebuchet MS" w:eastAsia="Times New Roman" w:hAnsi="Trebuchet MS" w:cs="Times New Roman"/>
          <w:snapToGrid w:val="0"/>
          <w:spacing w:val="20"/>
          <w:lang w:val="en-GB"/>
        </w:rPr>
        <w:t xml:space="preserve"> successful litigant </w:t>
      </w:r>
      <w:r w:rsidR="00E85950" w:rsidRPr="00142155">
        <w:rPr>
          <w:rFonts w:ascii="Trebuchet MS" w:eastAsia="Times New Roman" w:hAnsi="Trebuchet MS" w:cs="Times New Roman"/>
          <w:snapToGrid w:val="0"/>
          <w:spacing w:val="20"/>
          <w:lang w:val="en-GB"/>
        </w:rPr>
        <w:t>from reali</w:t>
      </w:r>
      <w:r w:rsidR="001B1E48">
        <w:rPr>
          <w:rFonts w:ascii="Trebuchet MS" w:eastAsia="Times New Roman" w:hAnsi="Trebuchet MS" w:cs="Times New Roman"/>
          <w:snapToGrid w:val="0"/>
          <w:spacing w:val="20"/>
          <w:lang w:val="en-GB"/>
        </w:rPr>
        <w:t>s</w:t>
      </w:r>
      <w:r w:rsidR="00E85950" w:rsidRPr="00142155">
        <w:rPr>
          <w:rFonts w:ascii="Trebuchet MS" w:eastAsia="Times New Roman" w:hAnsi="Trebuchet MS" w:cs="Times New Roman"/>
          <w:snapToGrid w:val="0"/>
          <w:spacing w:val="20"/>
          <w:lang w:val="en-GB"/>
        </w:rPr>
        <w:t xml:space="preserve">ing the fruit of the </w:t>
      </w:r>
      <w:r w:rsidR="007842D7" w:rsidRPr="00142155">
        <w:rPr>
          <w:rFonts w:ascii="Trebuchet MS" w:eastAsia="Times New Roman" w:hAnsi="Trebuchet MS" w:cs="Times New Roman"/>
          <w:snapToGrid w:val="0"/>
          <w:spacing w:val="20"/>
          <w:lang w:val="en-GB"/>
        </w:rPr>
        <w:t>judgment.</w:t>
      </w:r>
      <w:r w:rsidR="002C28E4" w:rsidRPr="00142155">
        <w:rPr>
          <w:rFonts w:ascii="Trebuchet MS" w:eastAsia="Times New Roman" w:hAnsi="Trebuchet MS" w:cs="Times New Roman"/>
          <w:snapToGrid w:val="0"/>
          <w:spacing w:val="20"/>
          <w:lang w:val="en-GB"/>
        </w:rPr>
        <w:t xml:space="preserve"> </w:t>
      </w:r>
    </w:p>
    <w:p w14:paraId="2AE398B9" w14:textId="77777777" w:rsidR="00667B2C" w:rsidRDefault="00667B2C" w:rsidP="00DA114D">
      <w:pPr>
        <w:spacing w:line="360" w:lineRule="auto"/>
        <w:jc w:val="both"/>
        <w:rPr>
          <w:rFonts w:ascii="Trebuchet MS" w:hAnsi="Trebuchet MS"/>
        </w:rPr>
      </w:pPr>
    </w:p>
    <w:p w14:paraId="124C5676" w14:textId="77777777" w:rsidR="00E55F80" w:rsidRDefault="00851CC6" w:rsidP="00DA114D">
      <w:pPr>
        <w:spacing w:line="360" w:lineRule="auto"/>
        <w:jc w:val="both"/>
        <w:rPr>
          <w:rFonts w:ascii="Trebuchet MS" w:hAnsi="Trebuchet MS"/>
        </w:rPr>
      </w:pPr>
      <w:r w:rsidRPr="00142155">
        <w:rPr>
          <w:rFonts w:ascii="Trebuchet MS" w:eastAsia="Times New Roman" w:hAnsi="Trebuchet MS" w:cs="Times New Roman"/>
          <w:snapToGrid w:val="0"/>
          <w:spacing w:val="20"/>
          <w:lang w:val="en-GB"/>
        </w:rPr>
        <w:t>According to Afe Babalola</w:t>
      </w:r>
      <w:r w:rsidR="008E5592">
        <w:rPr>
          <w:rStyle w:val="FootnoteReference"/>
          <w:rFonts w:ascii="Trebuchet MS" w:hAnsi="Trebuchet MS"/>
        </w:rPr>
        <w:footnoteReference w:id="2"/>
      </w:r>
      <w:r>
        <w:rPr>
          <w:rFonts w:ascii="Trebuchet MS" w:hAnsi="Trebuchet MS"/>
        </w:rPr>
        <w:t xml:space="preserve"> </w:t>
      </w:r>
    </w:p>
    <w:p w14:paraId="7FF088FE" w14:textId="159DA791" w:rsidR="00851CC6" w:rsidRPr="00142155" w:rsidRDefault="00851CC6" w:rsidP="00E55F80">
      <w:pPr>
        <w:spacing w:line="360" w:lineRule="auto"/>
        <w:ind w:left="851"/>
        <w:jc w:val="both"/>
        <w:rPr>
          <w:rFonts w:ascii="Trebuchet MS" w:eastAsia="Times New Roman" w:hAnsi="Trebuchet MS" w:cs="Times New Roman"/>
          <w:snapToGrid w:val="0"/>
          <w:spacing w:val="20"/>
          <w:lang w:val="en-GB"/>
        </w:rPr>
      </w:pPr>
      <w:r w:rsidRPr="00142155">
        <w:rPr>
          <w:rFonts w:ascii="Trebuchet MS" w:eastAsia="Times New Roman" w:hAnsi="Trebuchet MS" w:cs="Times New Roman"/>
          <w:snapToGrid w:val="0"/>
          <w:spacing w:val="20"/>
          <w:lang w:val="en-GB"/>
        </w:rPr>
        <w:t>“A judgment may require payment by one person to another or into court of a sum of money or it may require a person to do or to abstain from doing a particular act or acts. In either case, a court will not normally take, in ordinary civil matters, any initiative in the enforcement of its judgments. It</w:t>
      </w:r>
      <w:r w:rsidR="00142155" w:rsidRPr="00142155">
        <w:rPr>
          <w:rFonts w:ascii="Trebuchet MS" w:eastAsia="Times New Roman" w:hAnsi="Trebuchet MS" w:cs="Times New Roman"/>
          <w:snapToGrid w:val="0"/>
          <w:spacing w:val="20"/>
          <w:lang w:val="en-GB"/>
        </w:rPr>
        <w:t>,</w:t>
      </w:r>
      <w:r w:rsidRPr="00142155">
        <w:rPr>
          <w:rFonts w:ascii="Trebuchet MS" w:eastAsia="Times New Roman" w:hAnsi="Trebuchet MS" w:cs="Times New Roman"/>
          <w:snapToGrid w:val="0"/>
          <w:spacing w:val="20"/>
          <w:lang w:val="en-GB"/>
        </w:rPr>
        <w:t xml:space="preserve"> therefore</w:t>
      </w:r>
      <w:r w:rsidR="00142155" w:rsidRPr="00142155">
        <w:rPr>
          <w:rFonts w:ascii="Trebuchet MS" w:eastAsia="Times New Roman" w:hAnsi="Trebuchet MS" w:cs="Times New Roman"/>
          <w:snapToGrid w:val="0"/>
          <w:spacing w:val="20"/>
          <w:lang w:val="en-GB"/>
        </w:rPr>
        <w:t>,</w:t>
      </w:r>
      <w:r w:rsidRPr="00142155">
        <w:rPr>
          <w:rFonts w:ascii="Trebuchet MS" w:eastAsia="Times New Roman" w:hAnsi="Trebuchet MS" w:cs="Times New Roman"/>
          <w:snapToGrid w:val="0"/>
          <w:spacing w:val="20"/>
          <w:lang w:val="en-GB"/>
        </w:rPr>
        <w:t xml:space="preserve"> behoves the successful party after taking certain preliminary steps to invoke the machinery of the court in various ways to enforce the judgment or order and so secure the benefit of his success in the litigation.”</w:t>
      </w:r>
    </w:p>
    <w:p w14:paraId="72118A11" w14:textId="77777777" w:rsidR="00343538" w:rsidRPr="001B1E48" w:rsidRDefault="00343538" w:rsidP="00DA114D">
      <w:pPr>
        <w:spacing w:line="360" w:lineRule="auto"/>
        <w:jc w:val="both"/>
        <w:rPr>
          <w:rFonts w:ascii="Trebuchet MS" w:eastAsia="Times New Roman" w:hAnsi="Trebuchet MS" w:cs="Times New Roman"/>
          <w:snapToGrid w:val="0"/>
          <w:spacing w:val="20"/>
          <w:sz w:val="16"/>
          <w:szCs w:val="16"/>
          <w:lang w:val="en-GB"/>
        </w:rPr>
      </w:pPr>
    </w:p>
    <w:p w14:paraId="450872DA" w14:textId="7602E705" w:rsidR="004E7791" w:rsidRDefault="002221D8" w:rsidP="004E7791">
      <w:pPr>
        <w:spacing w:line="360" w:lineRule="auto"/>
        <w:jc w:val="both"/>
        <w:rPr>
          <w:rFonts w:ascii="Trebuchet MS" w:eastAsia="Times New Roman" w:hAnsi="Trebuchet MS" w:cs="Times New Roman"/>
          <w:snapToGrid w:val="0"/>
          <w:spacing w:val="20"/>
          <w:lang w:val="en-GB"/>
        </w:rPr>
      </w:pPr>
      <w:r w:rsidRPr="00142155">
        <w:rPr>
          <w:rFonts w:ascii="Trebuchet MS" w:eastAsia="Times New Roman" w:hAnsi="Trebuchet MS" w:cs="Times New Roman"/>
          <w:snapToGrid w:val="0"/>
          <w:spacing w:val="20"/>
          <w:lang w:val="en-GB"/>
        </w:rPr>
        <w:t>One of the methods by which judgments could be enforced, precisely money judgment</w:t>
      </w:r>
      <w:r>
        <w:rPr>
          <w:rFonts w:ascii="Trebuchet MS" w:eastAsia="Times New Roman" w:hAnsi="Trebuchet MS" w:cs="Times New Roman"/>
          <w:snapToGrid w:val="0"/>
          <w:spacing w:val="20"/>
          <w:lang w:val="en-GB"/>
        </w:rPr>
        <w:t>s</w:t>
      </w:r>
      <w:r w:rsidRPr="00142155">
        <w:rPr>
          <w:rFonts w:ascii="Trebuchet MS" w:eastAsia="Times New Roman" w:hAnsi="Trebuchet MS" w:cs="Times New Roman"/>
          <w:snapToGrid w:val="0"/>
          <w:spacing w:val="20"/>
          <w:lang w:val="en-GB"/>
        </w:rPr>
        <w:t xml:space="preserve">, is by way of garnishee proceedings. </w:t>
      </w:r>
      <w:r w:rsidRPr="00142155">
        <w:rPr>
          <w:rFonts w:ascii="Trebuchet MS" w:eastAsia="Times New Roman" w:hAnsi="Trebuchet MS" w:cs="Times New Roman"/>
          <w:snapToGrid w:val="0"/>
          <w:spacing w:val="20"/>
          <w:lang w:val="en-GB"/>
        </w:rPr>
        <w:lastRenderedPageBreak/>
        <w:t>In garnishee proceedings, a judgment creditor may attach or garnishee debts which another person owes the judgment debtor in satisfaction of the judgment debt. The debt owed by the other person to the judgment debtor, on being attached, is ultimately paid by that person to the judgment creditor.</w:t>
      </w:r>
      <w:r w:rsidR="00514E64">
        <w:rPr>
          <w:rFonts w:ascii="Trebuchet MS" w:eastAsia="Times New Roman" w:hAnsi="Trebuchet MS" w:cs="Times New Roman"/>
          <w:snapToGrid w:val="0"/>
          <w:spacing w:val="20"/>
          <w:lang w:val="en-GB"/>
        </w:rPr>
        <w:t xml:space="preserve"> </w:t>
      </w:r>
      <w:r w:rsidR="004E7791">
        <w:rPr>
          <w:rFonts w:ascii="Trebuchet MS" w:eastAsia="Times New Roman" w:hAnsi="Trebuchet MS" w:cs="Times New Roman"/>
          <w:snapToGrid w:val="0"/>
          <w:spacing w:val="20"/>
          <w:lang w:val="en-GB"/>
        </w:rPr>
        <w:t>Fidelis Nwadialo</w:t>
      </w:r>
      <w:r w:rsidR="004E7791">
        <w:rPr>
          <w:rStyle w:val="FootnoteReference"/>
          <w:rFonts w:ascii="Trebuchet MS" w:eastAsia="Times New Roman" w:hAnsi="Trebuchet MS" w:cs="Times New Roman"/>
          <w:snapToGrid w:val="0"/>
          <w:spacing w:val="20"/>
          <w:lang w:val="en-GB"/>
        </w:rPr>
        <w:footnoteReference w:id="3"/>
      </w:r>
      <w:r w:rsidR="004E7791">
        <w:rPr>
          <w:rFonts w:ascii="Trebuchet MS" w:eastAsia="Times New Roman" w:hAnsi="Trebuchet MS" w:cs="Times New Roman"/>
          <w:snapToGrid w:val="0"/>
          <w:spacing w:val="20"/>
          <w:lang w:val="en-GB"/>
        </w:rPr>
        <w:t xml:space="preserve"> describes </w:t>
      </w:r>
      <w:r w:rsidR="004E7791" w:rsidRPr="00142155">
        <w:rPr>
          <w:rFonts w:ascii="Trebuchet MS" w:eastAsia="Times New Roman" w:hAnsi="Trebuchet MS" w:cs="Times New Roman"/>
          <w:snapToGrid w:val="0"/>
          <w:spacing w:val="20"/>
          <w:lang w:val="en-GB"/>
        </w:rPr>
        <w:t>Garnishee proceedings</w:t>
      </w:r>
      <w:r w:rsidR="004E7791">
        <w:rPr>
          <w:rFonts w:ascii="Trebuchet MS" w:eastAsia="Times New Roman" w:hAnsi="Trebuchet MS" w:cs="Times New Roman"/>
          <w:snapToGrid w:val="0"/>
          <w:spacing w:val="20"/>
          <w:lang w:val="en-GB"/>
        </w:rPr>
        <w:t xml:space="preserve"> thus:</w:t>
      </w:r>
      <w:r w:rsidR="004E7791" w:rsidRPr="00142155">
        <w:rPr>
          <w:rFonts w:ascii="Trebuchet MS" w:eastAsia="Times New Roman" w:hAnsi="Trebuchet MS" w:cs="Times New Roman"/>
          <w:snapToGrid w:val="0"/>
          <w:spacing w:val="20"/>
          <w:lang w:val="en-GB"/>
        </w:rPr>
        <w:t xml:space="preserve"> </w:t>
      </w:r>
    </w:p>
    <w:p w14:paraId="61A840F7" w14:textId="702AF3FA" w:rsidR="004E7791" w:rsidRPr="001B1E48" w:rsidRDefault="004E7791" w:rsidP="001B1E48">
      <w:pPr>
        <w:spacing w:line="360" w:lineRule="auto"/>
        <w:ind w:left="1440"/>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“Garnishee proceedings </w:t>
      </w:r>
      <w:r w:rsidRPr="00142155">
        <w:rPr>
          <w:rFonts w:ascii="Trebuchet MS" w:eastAsia="Times New Roman" w:hAnsi="Trebuchet MS" w:cs="Times New Roman"/>
          <w:snapToGrid w:val="0"/>
          <w:spacing w:val="20"/>
          <w:lang w:val="en-GB"/>
        </w:rPr>
        <w:t>involve the attachment of debt due from a third party to the judgment debtor and the use of the amount of that debt in liquidating the judgment debt.</w:t>
      </w:r>
      <w:r>
        <w:rPr>
          <w:rFonts w:ascii="Trebuchet MS" w:eastAsia="Times New Roman" w:hAnsi="Trebuchet MS" w:cs="Times New Roman"/>
          <w:snapToGrid w:val="0"/>
          <w:spacing w:val="20"/>
          <w:lang w:val="en-GB"/>
        </w:rPr>
        <w:t>”</w:t>
      </w:r>
      <w:r>
        <w:rPr>
          <w:rFonts w:ascii="Trebuchet MS" w:hAnsi="Trebuchet MS"/>
        </w:rPr>
        <w:t xml:space="preserve"> </w:t>
      </w:r>
    </w:p>
    <w:p w14:paraId="5E1C673C" w14:textId="77777777" w:rsidR="00514E64" w:rsidRDefault="00514E64" w:rsidP="004E7791">
      <w:pPr>
        <w:spacing w:line="360" w:lineRule="auto"/>
        <w:jc w:val="both"/>
        <w:rPr>
          <w:rFonts w:ascii="Trebuchet MS" w:eastAsia="Times New Roman" w:hAnsi="Trebuchet MS" w:cs="Times New Roman"/>
          <w:snapToGrid w:val="0"/>
          <w:spacing w:val="20"/>
          <w:lang w:val="en-GB"/>
        </w:rPr>
      </w:pPr>
    </w:p>
    <w:p w14:paraId="6513FD72" w14:textId="3ADEB568" w:rsidR="004E7791" w:rsidRPr="000329F4" w:rsidRDefault="004E7791" w:rsidP="004E7791">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Similarly, </w:t>
      </w:r>
      <w:r w:rsidRPr="00142155">
        <w:rPr>
          <w:rFonts w:ascii="Trebuchet MS" w:eastAsia="Times New Roman" w:hAnsi="Trebuchet MS" w:cs="Times New Roman"/>
          <w:snapToGrid w:val="0"/>
          <w:spacing w:val="20"/>
          <w:lang w:val="en-GB"/>
        </w:rPr>
        <w:t>Halsbury’s Laws of England</w:t>
      </w:r>
      <w:r>
        <w:rPr>
          <w:rStyle w:val="FootnoteReference"/>
          <w:rFonts w:ascii="Trebuchet MS" w:hAnsi="Trebuchet MS"/>
        </w:rPr>
        <w:footnoteReference w:id="4"/>
      </w:r>
      <w:r>
        <w:rPr>
          <w:rFonts w:ascii="Trebuchet MS" w:hAnsi="Trebuchet MS"/>
        </w:rPr>
        <w:t xml:space="preserve"> </w:t>
      </w:r>
      <w:r w:rsidRPr="000329F4">
        <w:rPr>
          <w:rFonts w:ascii="Trebuchet MS" w:eastAsia="Times New Roman" w:hAnsi="Trebuchet MS" w:cs="Times New Roman"/>
          <w:snapToGrid w:val="0"/>
          <w:spacing w:val="20"/>
          <w:lang w:val="en-GB"/>
        </w:rPr>
        <w:t>describes garnishee</w:t>
      </w:r>
      <w:r>
        <w:rPr>
          <w:rFonts w:ascii="Trebuchet MS" w:eastAsia="Times New Roman" w:hAnsi="Trebuchet MS" w:cs="Times New Roman"/>
          <w:snapToGrid w:val="0"/>
          <w:spacing w:val="20"/>
          <w:lang w:val="en-GB"/>
        </w:rPr>
        <w:t xml:space="preserve"> in terms of</w:t>
      </w:r>
      <w:r w:rsidRPr="000329F4">
        <w:rPr>
          <w:rFonts w:ascii="Trebuchet MS" w:eastAsia="Times New Roman" w:hAnsi="Trebuchet MS" w:cs="Times New Roman"/>
          <w:snapToGrid w:val="0"/>
          <w:spacing w:val="20"/>
          <w:lang w:val="en-GB"/>
        </w:rPr>
        <w:t xml:space="preserve"> orders thus:</w:t>
      </w:r>
    </w:p>
    <w:p w14:paraId="4AEEF4CD" w14:textId="77777777" w:rsidR="004E7791" w:rsidRPr="000329F4" w:rsidRDefault="004E7791" w:rsidP="004E7791">
      <w:pPr>
        <w:spacing w:line="360" w:lineRule="auto"/>
        <w:ind w:left="1440" w:firstLine="720"/>
        <w:jc w:val="both"/>
        <w:rPr>
          <w:rFonts w:ascii="Trebuchet MS" w:eastAsia="Times New Roman" w:hAnsi="Trebuchet MS" w:cs="Times New Roman"/>
          <w:snapToGrid w:val="0"/>
          <w:spacing w:val="20"/>
          <w:lang w:val="en-GB"/>
        </w:rPr>
      </w:pPr>
      <w:r w:rsidRPr="000329F4" w:rsidDel="00E55F80">
        <w:rPr>
          <w:rFonts w:ascii="Trebuchet MS" w:eastAsia="Times New Roman" w:hAnsi="Trebuchet MS" w:cs="Times New Roman"/>
          <w:snapToGrid w:val="0"/>
          <w:spacing w:val="20"/>
          <w:lang w:val="en-GB"/>
        </w:rPr>
        <w:t xml:space="preserve"> </w:t>
      </w:r>
      <w:r w:rsidRPr="000329F4">
        <w:rPr>
          <w:rFonts w:ascii="Trebuchet MS" w:eastAsia="Times New Roman" w:hAnsi="Trebuchet MS" w:cs="Times New Roman"/>
          <w:snapToGrid w:val="0"/>
          <w:spacing w:val="20"/>
          <w:lang w:val="en-GB"/>
        </w:rPr>
        <w:t>“Third party debt orders, formerly known as ‘garnishee orders’, are one of the methods of enforcing a money judgment. Upon the application of the judgment creditor, the court may make an order (a ‘final third party debt order’) requiring a third party to pay to the judgment creditor (1) the amount of any debt due or accruing due to the judgment debtor from the third party; or (2) as much of it as may be sufficient to satisfy the judgment debt and the judgment creditor’s costs of the application.</w:t>
      </w:r>
    </w:p>
    <w:p w14:paraId="4C323603" w14:textId="77777777" w:rsidR="004E7791" w:rsidRPr="000329F4" w:rsidRDefault="004E7791" w:rsidP="004E7791">
      <w:pPr>
        <w:spacing w:line="360" w:lineRule="auto"/>
        <w:ind w:left="1440" w:firstLine="720"/>
        <w:jc w:val="both"/>
        <w:rPr>
          <w:rFonts w:ascii="Trebuchet MS" w:eastAsia="Times New Roman" w:hAnsi="Trebuchet MS" w:cs="Times New Roman"/>
          <w:snapToGrid w:val="0"/>
          <w:spacing w:val="20"/>
          <w:lang w:val="en-GB"/>
        </w:rPr>
      </w:pPr>
      <w:r w:rsidRPr="000329F4">
        <w:rPr>
          <w:rFonts w:ascii="Trebuchet MS" w:eastAsia="Times New Roman" w:hAnsi="Trebuchet MS" w:cs="Times New Roman"/>
          <w:snapToGrid w:val="0"/>
          <w:spacing w:val="20"/>
          <w:lang w:val="en-GB"/>
        </w:rPr>
        <w:t>The court will not make a final third party debt order without first making an interim third party debt order.”</w:t>
      </w:r>
    </w:p>
    <w:p w14:paraId="3D4EED41" w14:textId="77777777" w:rsidR="004E7791" w:rsidRPr="000329F4" w:rsidRDefault="004E7791" w:rsidP="004E7791">
      <w:pPr>
        <w:spacing w:line="360" w:lineRule="auto"/>
        <w:jc w:val="both"/>
        <w:rPr>
          <w:rFonts w:ascii="Trebuchet MS" w:eastAsia="Times New Roman" w:hAnsi="Trebuchet MS" w:cs="Times New Roman"/>
          <w:snapToGrid w:val="0"/>
          <w:spacing w:val="20"/>
          <w:lang w:val="en-GB"/>
        </w:rPr>
      </w:pPr>
    </w:p>
    <w:p w14:paraId="17F09A20" w14:textId="28211C2A" w:rsidR="004E7791" w:rsidRPr="000329F4" w:rsidRDefault="00E25BD9" w:rsidP="004E7791">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Further</w:t>
      </w:r>
      <w:r w:rsidR="004E7791">
        <w:rPr>
          <w:rFonts w:ascii="Trebuchet MS" w:eastAsia="Times New Roman" w:hAnsi="Trebuchet MS" w:cs="Times New Roman"/>
          <w:snapToGrid w:val="0"/>
          <w:spacing w:val="20"/>
          <w:lang w:val="en-GB"/>
        </w:rPr>
        <w:t xml:space="preserve">, </w:t>
      </w:r>
      <w:r w:rsidR="004E7791" w:rsidRPr="000329F4">
        <w:rPr>
          <w:rFonts w:ascii="Trebuchet MS" w:eastAsia="Times New Roman" w:hAnsi="Trebuchet MS" w:cs="Times New Roman"/>
          <w:snapToGrid w:val="0"/>
          <w:spacing w:val="20"/>
          <w:lang w:val="en-GB"/>
        </w:rPr>
        <w:t>Black’s Law Dictionary</w:t>
      </w:r>
      <w:r w:rsidR="004E7791">
        <w:rPr>
          <w:rStyle w:val="FootnoteReference"/>
          <w:rFonts w:ascii="Trebuchet MS" w:hAnsi="Trebuchet MS"/>
        </w:rPr>
        <w:footnoteReference w:id="5"/>
      </w:r>
      <w:r w:rsidR="004E7791">
        <w:rPr>
          <w:rFonts w:ascii="Trebuchet MS" w:hAnsi="Trebuchet MS"/>
        </w:rPr>
        <w:t xml:space="preserve"> </w:t>
      </w:r>
      <w:r w:rsidR="004E7791" w:rsidRPr="002F3A5F">
        <w:rPr>
          <w:rFonts w:ascii="Trebuchet MS" w:eastAsia="Times New Roman" w:hAnsi="Trebuchet MS" w:cs="Times New Roman"/>
          <w:snapToGrid w:val="0"/>
          <w:spacing w:val="20"/>
          <w:lang w:val="en-GB"/>
        </w:rPr>
        <w:t>in describing Garnishee proceedings otherwise known as garnishment states thus</w:t>
      </w:r>
      <w:r w:rsidR="004E7791" w:rsidRPr="000329F4">
        <w:rPr>
          <w:rFonts w:ascii="Trebuchet MS" w:eastAsia="Times New Roman" w:hAnsi="Trebuchet MS" w:cs="Times New Roman"/>
          <w:snapToGrid w:val="0"/>
          <w:spacing w:val="20"/>
          <w:lang w:val="en-GB"/>
        </w:rPr>
        <w:t>:</w:t>
      </w:r>
    </w:p>
    <w:p w14:paraId="5D140BC2" w14:textId="04558A5B" w:rsidR="004E7791" w:rsidRDefault="004E7791" w:rsidP="002F3A5F">
      <w:pPr>
        <w:spacing w:line="360" w:lineRule="auto"/>
        <w:ind w:left="1440"/>
        <w:jc w:val="both"/>
        <w:rPr>
          <w:rFonts w:ascii="Trebuchet MS" w:eastAsia="Times New Roman" w:hAnsi="Trebuchet MS" w:cs="Times New Roman"/>
          <w:snapToGrid w:val="0"/>
          <w:spacing w:val="20"/>
          <w:lang w:val="en-GB"/>
        </w:rPr>
      </w:pPr>
      <w:r w:rsidRPr="000329F4">
        <w:rPr>
          <w:rFonts w:ascii="Trebuchet MS" w:eastAsia="Times New Roman" w:hAnsi="Trebuchet MS" w:cs="Times New Roman"/>
          <w:snapToGrid w:val="0"/>
          <w:spacing w:val="20"/>
          <w:lang w:val="en-GB"/>
        </w:rPr>
        <w:t>“A judicial proceeding in which a creditor (or potential creditor) asks the court to order a third party who is indebted to or is bailee for the debtor to turn over to the creditor any of the debtor’s property (such as wages or bank accounts) held by that third party.”</w:t>
      </w:r>
    </w:p>
    <w:p w14:paraId="38B2DB2A" w14:textId="77777777" w:rsidR="00261397" w:rsidRDefault="00261397" w:rsidP="00DA114D">
      <w:pPr>
        <w:spacing w:line="360" w:lineRule="auto"/>
        <w:jc w:val="both"/>
        <w:rPr>
          <w:rFonts w:ascii="Trebuchet MS" w:eastAsia="Times New Roman" w:hAnsi="Trebuchet MS" w:cs="Times New Roman"/>
          <w:snapToGrid w:val="0"/>
          <w:spacing w:val="20"/>
          <w:lang w:val="en-GB"/>
        </w:rPr>
      </w:pPr>
    </w:p>
    <w:p w14:paraId="667B1B29" w14:textId="68659A28" w:rsidR="002221D8" w:rsidRDefault="00514E64" w:rsidP="00DA114D">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In brief, </w:t>
      </w:r>
      <w:r w:rsidR="005B7A34">
        <w:rPr>
          <w:rFonts w:ascii="Trebuchet MS" w:eastAsia="Times New Roman" w:hAnsi="Trebuchet MS" w:cs="Times New Roman"/>
          <w:snapToGrid w:val="0"/>
          <w:spacing w:val="20"/>
          <w:lang w:val="en-GB"/>
        </w:rPr>
        <w:t>therefore</w:t>
      </w:r>
      <w:r>
        <w:rPr>
          <w:rFonts w:ascii="Trebuchet MS" w:eastAsia="Times New Roman" w:hAnsi="Trebuchet MS" w:cs="Times New Roman"/>
          <w:snapToGrid w:val="0"/>
          <w:spacing w:val="20"/>
          <w:lang w:val="en-GB"/>
        </w:rPr>
        <w:t>, it is clear that the esse</w:t>
      </w:r>
      <w:r w:rsidR="008D4CDC">
        <w:rPr>
          <w:rFonts w:ascii="Trebuchet MS" w:eastAsia="Times New Roman" w:hAnsi="Trebuchet MS" w:cs="Times New Roman"/>
          <w:snapToGrid w:val="0"/>
          <w:spacing w:val="20"/>
          <w:lang w:val="en-GB"/>
        </w:rPr>
        <w:t>nce of garnishee proceedings is enforcement of</w:t>
      </w:r>
      <w:r>
        <w:rPr>
          <w:rFonts w:ascii="Trebuchet MS" w:eastAsia="Times New Roman" w:hAnsi="Trebuchet MS" w:cs="Times New Roman"/>
          <w:snapToGrid w:val="0"/>
          <w:spacing w:val="20"/>
          <w:lang w:val="en-GB"/>
        </w:rPr>
        <w:t xml:space="preserve"> money judgment</w:t>
      </w:r>
      <w:r w:rsidR="008D4CDC">
        <w:rPr>
          <w:rFonts w:ascii="Trebuchet MS" w:eastAsia="Times New Roman" w:hAnsi="Trebuchet MS" w:cs="Times New Roman"/>
          <w:snapToGrid w:val="0"/>
          <w:spacing w:val="20"/>
          <w:lang w:val="en-GB"/>
        </w:rPr>
        <w:t xml:space="preserve"> which money is in the hands of a third party but held in favour of the judgment debtor</w:t>
      </w:r>
      <w:r>
        <w:rPr>
          <w:rFonts w:ascii="Trebuchet MS" w:eastAsia="Times New Roman" w:hAnsi="Trebuchet MS" w:cs="Times New Roman"/>
          <w:snapToGrid w:val="0"/>
          <w:spacing w:val="20"/>
          <w:lang w:val="en-GB"/>
        </w:rPr>
        <w:t xml:space="preserve">. </w:t>
      </w:r>
    </w:p>
    <w:p w14:paraId="575435D8" w14:textId="77777777" w:rsidR="00514E64" w:rsidRDefault="00514E64" w:rsidP="00DA114D">
      <w:pPr>
        <w:spacing w:line="360" w:lineRule="auto"/>
        <w:jc w:val="both"/>
        <w:rPr>
          <w:rFonts w:ascii="Trebuchet MS" w:eastAsia="Times New Roman" w:hAnsi="Trebuchet MS" w:cs="Times New Roman"/>
          <w:snapToGrid w:val="0"/>
          <w:spacing w:val="20"/>
          <w:lang w:val="en-GB"/>
        </w:rPr>
      </w:pPr>
    </w:p>
    <w:p w14:paraId="7866C559" w14:textId="2ED367DE" w:rsidR="00667B2C" w:rsidRPr="002F3A5F" w:rsidRDefault="00772462" w:rsidP="00DA114D">
      <w:pPr>
        <w:spacing w:line="360" w:lineRule="auto"/>
        <w:jc w:val="both"/>
        <w:rPr>
          <w:rFonts w:ascii="Trebuchet MS" w:eastAsia="Times New Roman" w:hAnsi="Trebuchet MS" w:cs="Times New Roman"/>
          <w:b/>
          <w:snapToGrid w:val="0"/>
          <w:spacing w:val="20"/>
          <w:lang w:val="en-GB"/>
        </w:rPr>
      </w:pPr>
      <w:r w:rsidRPr="002F3A5F">
        <w:rPr>
          <w:rFonts w:ascii="Trebuchet MS" w:eastAsia="Times New Roman" w:hAnsi="Trebuchet MS" w:cs="Times New Roman"/>
          <w:b/>
          <w:snapToGrid w:val="0"/>
          <w:spacing w:val="20"/>
          <w:lang w:val="en-GB"/>
        </w:rPr>
        <w:t>Conceptual Clarification</w:t>
      </w:r>
    </w:p>
    <w:p w14:paraId="32959073" w14:textId="1CD7EDBD" w:rsidR="00772462" w:rsidRDefault="00772462" w:rsidP="00DA114D">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For a proper appreciation of garnishee proceedings, it is apt to clarify some of the terms </w:t>
      </w:r>
      <w:r w:rsidR="004E1471">
        <w:rPr>
          <w:rFonts w:ascii="Trebuchet MS" w:eastAsia="Times New Roman" w:hAnsi="Trebuchet MS" w:cs="Times New Roman"/>
          <w:snapToGrid w:val="0"/>
          <w:spacing w:val="20"/>
          <w:lang w:val="en-GB"/>
        </w:rPr>
        <w:t xml:space="preserve">that </w:t>
      </w:r>
      <w:r>
        <w:rPr>
          <w:rFonts w:ascii="Trebuchet MS" w:eastAsia="Times New Roman" w:hAnsi="Trebuchet MS" w:cs="Times New Roman"/>
          <w:snapToGrid w:val="0"/>
          <w:spacing w:val="20"/>
          <w:lang w:val="en-GB"/>
        </w:rPr>
        <w:t>are often associated with it. It is in this context that we intend to briefly</w:t>
      </w:r>
      <w:r w:rsidR="00510E45">
        <w:rPr>
          <w:rFonts w:ascii="Trebuchet MS" w:eastAsia="Times New Roman" w:hAnsi="Trebuchet MS" w:cs="Times New Roman"/>
          <w:snapToGrid w:val="0"/>
          <w:spacing w:val="20"/>
          <w:lang w:val="en-GB"/>
        </w:rPr>
        <w:t xml:space="preserve"> expou</w:t>
      </w:r>
      <w:r w:rsidR="0020365C">
        <w:rPr>
          <w:rFonts w:ascii="Trebuchet MS" w:eastAsia="Times New Roman" w:hAnsi="Trebuchet MS" w:cs="Times New Roman"/>
          <w:snapToGrid w:val="0"/>
          <w:spacing w:val="20"/>
          <w:lang w:val="en-GB"/>
        </w:rPr>
        <w:t>nd</w:t>
      </w:r>
      <w:r w:rsidR="00510E45">
        <w:rPr>
          <w:rFonts w:ascii="Trebuchet MS" w:eastAsia="Times New Roman" w:hAnsi="Trebuchet MS" w:cs="Times New Roman"/>
          <w:snapToGrid w:val="0"/>
          <w:spacing w:val="20"/>
          <w:lang w:val="en-GB"/>
        </w:rPr>
        <w:t xml:space="preserve"> on terms or concepts such as judgment creditor, judgment debtor and garnishee</w:t>
      </w:r>
      <w:r w:rsidR="00164958">
        <w:rPr>
          <w:rFonts w:ascii="Trebuchet MS" w:eastAsia="Times New Roman" w:hAnsi="Trebuchet MS" w:cs="Times New Roman"/>
          <w:snapToGrid w:val="0"/>
          <w:spacing w:val="20"/>
          <w:lang w:val="en-GB"/>
        </w:rPr>
        <w:t>.</w:t>
      </w:r>
    </w:p>
    <w:p w14:paraId="25EAACF5" w14:textId="77777777" w:rsidR="00343538" w:rsidRDefault="00343538" w:rsidP="00DA114D">
      <w:pPr>
        <w:spacing w:line="360" w:lineRule="auto"/>
        <w:jc w:val="both"/>
        <w:rPr>
          <w:rFonts w:ascii="Trebuchet MS" w:eastAsia="Times New Roman" w:hAnsi="Trebuchet MS" w:cs="Times New Roman"/>
          <w:snapToGrid w:val="0"/>
          <w:spacing w:val="20"/>
          <w:lang w:val="en-GB"/>
        </w:rPr>
      </w:pPr>
    </w:p>
    <w:p w14:paraId="44B78D4E" w14:textId="6AA866F4" w:rsidR="00510E45" w:rsidRPr="0020365C" w:rsidRDefault="00510E45" w:rsidP="00DA114D">
      <w:pPr>
        <w:spacing w:line="360" w:lineRule="auto"/>
        <w:jc w:val="both"/>
        <w:rPr>
          <w:rFonts w:ascii="Trebuchet MS" w:eastAsia="Times New Roman" w:hAnsi="Trebuchet MS" w:cs="Times New Roman"/>
          <w:b/>
          <w:i/>
          <w:snapToGrid w:val="0"/>
          <w:spacing w:val="20"/>
          <w:lang w:val="en-GB"/>
        </w:rPr>
      </w:pPr>
      <w:r w:rsidRPr="0020365C">
        <w:rPr>
          <w:rFonts w:ascii="Trebuchet MS" w:eastAsia="Times New Roman" w:hAnsi="Trebuchet MS" w:cs="Times New Roman"/>
          <w:b/>
          <w:i/>
          <w:snapToGrid w:val="0"/>
          <w:spacing w:val="20"/>
          <w:lang w:val="en-GB"/>
        </w:rPr>
        <w:t>Who is a Judgment Creditor</w:t>
      </w:r>
      <w:r w:rsidR="004A5095" w:rsidRPr="0020365C">
        <w:rPr>
          <w:rFonts w:ascii="Trebuchet MS" w:eastAsia="Times New Roman" w:hAnsi="Trebuchet MS" w:cs="Times New Roman"/>
          <w:b/>
          <w:i/>
          <w:snapToGrid w:val="0"/>
          <w:spacing w:val="20"/>
          <w:lang w:val="en-GB"/>
        </w:rPr>
        <w:t>?</w:t>
      </w:r>
    </w:p>
    <w:p w14:paraId="7782D3A2" w14:textId="2D87A9B9" w:rsidR="00164958" w:rsidRDefault="0032463F" w:rsidP="00DA114D">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Under the Sheriffs and Civil Process Act</w:t>
      </w:r>
      <w:r w:rsidR="005B7A34">
        <w:rPr>
          <w:rFonts w:ascii="Trebuchet MS" w:eastAsia="Times New Roman" w:hAnsi="Trebuchet MS" w:cs="Times New Roman"/>
          <w:snapToGrid w:val="0"/>
          <w:spacing w:val="20"/>
          <w:lang w:val="en-GB"/>
        </w:rPr>
        <w:t>,</w:t>
      </w:r>
      <w:r w:rsidR="00EF375D">
        <w:rPr>
          <w:rStyle w:val="FootnoteReference"/>
          <w:rFonts w:ascii="Trebuchet MS" w:eastAsia="Times New Roman" w:hAnsi="Trebuchet MS" w:cs="Times New Roman"/>
          <w:snapToGrid w:val="0"/>
          <w:spacing w:val="20"/>
          <w:lang w:val="en-GB"/>
        </w:rPr>
        <w:footnoteReference w:id="6"/>
      </w:r>
      <w:r>
        <w:rPr>
          <w:rFonts w:ascii="Trebuchet MS" w:eastAsia="Times New Roman" w:hAnsi="Trebuchet MS" w:cs="Times New Roman"/>
          <w:snapToGrid w:val="0"/>
          <w:spacing w:val="20"/>
          <w:lang w:val="en-GB"/>
        </w:rPr>
        <w:t xml:space="preserve"> a judgment creditor</w:t>
      </w:r>
      <w:r w:rsidR="00EF375D">
        <w:rPr>
          <w:rFonts w:ascii="Trebuchet MS" w:eastAsia="Times New Roman" w:hAnsi="Trebuchet MS" w:cs="Times New Roman"/>
          <w:snapToGrid w:val="0"/>
          <w:spacing w:val="20"/>
          <w:lang w:val="en-GB"/>
        </w:rPr>
        <w:t xml:space="preserve"> was defined as “</w:t>
      </w:r>
      <w:r w:rsidR="00164958">
        <w:rPr>
          <w:rFonts w:ascii="Trebuchet MS" w:eastAsia="Times New Roman" w:hAnsi="Trebuchet MS" w:cs="Times New Roman"/>
          <w:snapToGrid w:val="0"/>
          <w:spacing w:val="20"/>
          <w:lang w:val="en-GB"/>
        </w:rPr>
        <w:t>any person for the time being entitled to enforce a judgment</w:t>
      </w:r>
      <w:r w:rsidR="00EF375D">
        <w:rPr>
          <w:rFonts w:ascii="Trebuchet MS" w:eastAsia="Times New Roman" w:hAnsi="Trebuchet MS" w:cs="Times New Roman"/>
          <w:snapToGrid w:val="0"/>
          <w:spacing w:val="20"/>
          <w:lang w:val="en-GB"/>
        </w:rPr>
        <w:t>”</w:t>
      </w:r>
      <w:r w:rsidR="00164958">
        <w:rPr>
          <w:rFonts w:ascii="Trebuchet MS" w:eastAsia="Times New Roman" w:hAnsi="Trebuchet MS" w:cs="Times New Roman"/>
          <w:snapToGrid w:val="0"/>
          <w:spacing w:val="20"/>
          <w:lang w:val="en-GB"/>
        </w:rPr>
        <w:t>.</w:t>
      </w:r>
      <w:r w:rsidR="00551ADB">
        <w:rPr>
          <w:rStyle w:val="FootnoteReference"/>
          <w:rFonts w:ascii="Trebuchet MS" w:eastAsia="Times New Roman" w:hAnsi="Trebuchet MS" w:cs="Times New Roman"/>
          <w:snapToGrid w:val="0"/>
          <w:spacing w:val="20"/>
          <w:lang w:val="en-GB"/>
        </w:rPr>
        <w:footnoteReference w:id="7"/>
      </w:r>
      <w:r w:rsidR="00164958">
        <w:rPr>
          <w:rFonts w:ascii="Trebuchet MS" w:eastAsia="Times New Roman" w:hAnsi="Trebuchet MS" w:cs="Times New Roman"/>
          <w:snapToGrid w:val="0"/>
          <w:spacing w:val="20"/>
          <w:lang w:val="en-GB"/>
        </w:rPr>
        <w:t xml:space="preserve"> </w:t>
      </w:r>
      <w:r w:rsidR="004E1471">
        <w:rPr>
          <w:rFonts w:ascii="Trebuchet MS" w:eastAsia="Times New Roman" w:hAnsi="Trebuchet MS" w:cs="Times New Roman"/>
          <w:snapToGrid w:val="0"/>
          <w:spacing w:val="20"/>
          <w:lang w:val="en-GB"/>
        </w:rPr>
        <w:t>In the same vein,</w:t>
      </w:r>
      <w:r>
        <w:rPr>
          <w:rFonts w:ascii="Trebuchet MS" w:eastAsia="Times New Roman" w:hAnsi="Trebuchet MS" w:cs="Times New Roman"/>
          <w:snapToGrid w:val="0"/>
          <w:spacing w:val="20"/>
          <w:lang w:val="en-GB"/>
        </w:rPr>
        <w:t xml:space="preserve"> Halsbury’s Laws of England</w:t>
      </w:r>
      <w:r w:rsidR="00164958">
        <w:rPr>
          <w:rStyle w:val="FootnoteReference"/>
          <w:rFonts w:ascii="Trebuchet MS" w:eastAsia="Times New Roman" w:hAnsi="Trebuchet MS" w:cs="Times New Roman"/>
          <w:snapToGrid w:val="0"/>
          <w:spacing w:val="20"/>
          <w:lang w:val="en-GB"/>
        </w:rPr>
        <w:footnoteReference w:id="8"/>
      </w:r>
      <w:r w:rsidR="004E1471">
        <w:rPr>
          <w:rFonts w:ascii="Trebuchet MS" w:eastAsia="Times New Roman" w:hAnsi="Trebuchet MS" w:cs="Times New Roman"/>
          <w:snapToGrid w:val="0"/>
          <w:spacing w:val="20"/>
          <w:lang w:val="en-GB"/>
        </w:rPr>
        <w:t xml:space="preserve"> defines</w:t>
      </w:r>
      <w:r w:rsidR="00164958">
        <w:rPr>
          <w:rFonts w:ascii="Trebuchet MS" w:eastAsia="Times New Roman" w:hAnsi="Trebuchet MS" w:cs="Times New Roman"/>
          <w:snapToGrid w:val="0"/>
          <w:spacing w:val="20"/>
          <w:lang w:val="en-GB"/>
        </w:rPr>
        <w:t xml:space="preserve"> a Judgment creditor thus: </w:t>
      </w:r>
    </w:p>
    <w:p w14:paraId="2A43E4DD" w14:textId="636099BF" w:rsidR="00510E45" w:rsidRDefault="00164958" w:rsidP="0020365C">
      <w:pPr>
        <w:spacing w:line="360" w:lineRule="auto"/>
        <w:ind w:left="1440"/>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“a person who has obtained or is entitled to enforce a judgment or order”</w:t>
      </w:r>
    </w:p>
    <w:p w14:paraId="303408A8" w14:textId="77777777" w:rsidR="0020365C" w:rsidRDefault="0020365C" w:rsidP="00164958">
      <w:pPr>
        <w:spacing w:line="360" w:lineRule="auto"/>
        <w:jc w:val="both"/>
        <w:rPr>
          <w:rFonts w:ascii="Trebuchet MS" w:eastAsia="Times New Roman" w:hAnsi="Trebuchet MS" w:cs="Times New Roman"/>
          <w:snapToGrid w:val="0"/>
          <w:spacing w:val="20"/>
          <w:lang w:val="en-GB"/>
        </w:rPr>
      </w:pPr>
    </w:p>
    <w:p w14:paraId="10DA3D5B" w14:textId="68B50A2E" w:rsidR="00F07B48" w:rsidRDefault="00F07B48" w:rsidP="00164958">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This probably informs the position of Nwadialo</w:t>
      </w:r>
      <w:r>
        <w:rPr>
          <w:rStyle w:val="FootnoteReference"/>
          <w:rFonts w:ascii="Trebuchet MS" w:eastAsia="Times New Roman" w:hAnsi="Trebuchet MS" w:cs="Times New Roman"/>
          <w:snapToGrid w:val="0"/>
          <w:spacing w:val="20"/>
          <w:lang w:val="en-GB"/>
        </w:rPr>
        <w:footnoteReference w:id="9"/>
      </w:r>
      <w:r>
        <w:rPr>
          <w:rFonts w:ascii="Trebuchet MS" w:eastAsia="Times New Roman" w:hAnsi="Trebuchet MS" w:cs="Times New Roman"/>
          <w:snapToGrid w:val="0"/>
          <w:spacing w:val="20"/>
          <w:lang w:val="en-GB"/>
        </w:rPr>
        <w:t xml:space="preserve"> when he posits that the terms “judgment creditor” and “judgment debtor” are used for every type of judgment or order.</w:t>
      </w:r>
    </w:p>
    <w:p w14:paraId="04546BCB" w14:textId="77777777" w:rsidR="00F07B48" w:rsidRDefault="00F07B48" w:rsidP="00164958">
      <w:pPr>
        <w:spacing w:line="360" w:lineRule="auto"/>
        <w:jc w:val="both"/>
        <w:rPr>
          <w:rFonts w:ascii="Trebuchet MS" w:eastAsia="Times New Roman" w:hAnsi="Trebuchet MS" w:cs="Times New Roman"/>
          <w:snapToGrid w:val="0"/>
          <w:spacing w:val="20"/>
          <w:lang w:val="en-GB"/>
        </w:rPr>
      </w:pPr>
    </w:p>
    <w:p w14:paraId="0DD9CAF7" w14:textId="16F0446E" w:rsidR="007F78AE" w:rsidRDefault="007F78AE" w:rsidP="00164958">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Black’s Law Dictionary</w:t>
      </w:r>
      <w:r w:rsidR="005B7A34">
        <w:rPr>
          <w:rFonts w:ascii="Trebuchet MS" w:eastAsia="Times New Roman" w:hAnsi="Trebuchet MS" w:cs="Times New Roman"/>
          <w:snapToGrid w:val="0"/>
          <w:spacing w:val="20"/>
          <w:lang w:val="en-GB"/>
        </w:rPr>
        <w:t>,</w:t>
      </w:r>
      <w:r>
        <w:rPr>
          <w:rStyle w:val="FootnoteReference"/>
          <w:rFonts w:ascii="Trebuchet MS" w:eastAsia="Times New Roman" w:hAnsi="Trebuchet MS" w:cs="Times New Roman"/>
          <w:snapToGrid w:val="0"/>
          <w:spacing w:val="20"/>
          <w:lang w:val="en-GB"/>
        </w:rPr>
        <w:footnoteReference w:id="10"/>
      </w:r>
      <w:r>
        <w:rPr>
          <w:rFonts w:ascii="Trebuchet MS" w:eastAsia="Times New Roman" w:hAnsi="Trebuchet MS" w:cs="Times New Roman"/>
          <w:snapToGrid w:val="0"/>
          <w:spacing w:val="20"/>
          <w:lang w:val="en-GB"/>
        </w:rPr>
        <w:t xml:space="preserve"> </w:t>
      </w:r>
      <w:r w:rsidR="004E1471">
        <w:rPr>
          <w:rFonts w:ascii="Trebuchet MS" w:eastAsia="Times New Roman" w:hAnsi="Trebuchet MS" w:cs="Times New Roman"/>
          <w:snapToGrid w:val="0"/>
          <w:spacing w:val="20"/>
          <w:lang w:val="en-GB"/>
        </w:rPr>
        <w:t xml:space="preserve">however, </w:t>
      </w:r>
      <w:r>
        <w:rPr>
          <w:rFonts w:ascii="Trebuchet MS" w:eastAsia="Times New Roman" w:hAnsi="Trebuchet MS" w:cs="Times New Roman"/>
          <w:snapToGrid w:val="0"/>
          <w:spacing w:val="20"/>
          <w:lang w:val="en-GB"/>
        </w:rPr>
        <w:t xml:space="preserve">gives a restrictive definition to the meaning of judgment creditor by defining same </w:t>
      </w:r>
      <w:r w:rsidR="004E1471">
        <w:rPr>
          <w:rFonts w:ascii="Trebuchet MS" w:eastAsia="Times New Roman" w:hAnsi="Trebuchet MS" w:cs="Times New Roman"/>
          <w:snapToGrid w:val="0"/>
          <w:spacing w:val="20"/>
          <w:lang w:val="en-GB"/>
        </w:rPr>
        <w:t>as “</w:t>
      </w:r>
      <w:r>
        <w:rPr>
          <w:rFonts w:ascii="Trebuchet MS" w:eastAsia="Times New Roman" w:hAnsi="Trebuchet MS" w:cs="Times New Roman"/>
          <w:snapToGrid w:val="0"/>
          <w:spacing w:val="20"/>
          <w:lang w:val="en-GB"/>
        </w:rPr>
        <w:t xml:space="preserve">A person having a legal right to enforce execution of a judgment for a specific sum of money.” </w:t>
      </w:r>
      <w:r w:rsidR="004145B7">
        <w:rPr>
          <w:rFonts w:ascii="Trebuchet MS" w:eastAsia="Times New Roman" w:hAnsi="Trebuchet MS" w:cs="Times New Roman"/>
          <w:snapToGrid w:val="0"/>
          <w:spacing w:val="20"/>
          <w:lang w:val="en-GB"/>
        </w:rPr>
        <w:t>The</w:t>
      </w:r>
      <w:r>
        <w:rPr>
          <w:rFonts w:ascii="Trebuchet MS" w:eastAsia="Times New Roman" w:hAnsi="Trebuchet MS" w:cs="Times New Roman"/>
          <w:snapToGrid w:val="0"/>
          <w:spacing w:val="20"/>
          <w:lang w:val="en-GB"/>
        </w:rPr>
        <w:t xml:space="preserve"> same restrictive definition was given to the meaning of judgment debtor.</w:t>
      </w:r>
      <w:r w:rsidR="00600F6F">
        <w:rPr>
          <w:rStyle w:val="FootnoteReference"/>
          <w:rFonts w:ascii="Trebuchet MS" w:eastAsia="Times New Roman" w:hAnsi="Trebuchet MS" w:cs="Times New Roman"/>
          <w:snapToGrid w:val="0"/>
          <w:spacing w:val="20"/>
          <w:lang w:val="en-GB"/>
        </w:rPr>
        <w:footnoteReference w:id="11"/>
      </w:r>
      <w:r>
        <w:rPr>
          <w:rFonts w:ascii="Trebuchet MS" w:eastAsia="Times New Roman" w:hAnsi="Trebuchet MS" w:cs="Times New Roman"/>
          <w:snapToGrid w:val="0"/>
          <w:spacing w:val="20"/>
          <w:lang w:val="en-GB"/>
        </w:rPr>
        <w:t xml:space="preserve"> It is believed that this restriction of the meaning of judgment creditor to </w:t>
      </w:r>
      <w:r w:rsidR="00343538">
        <w:rPr>
          <w:rFonts w:ascii="Trebuchet MS" w:eastAsia="Times New Roman" w:hAnsi="Trebuchet MS" w:cs="Times New Roman"/>
          <w:snapToGrid w:val="0"/>
          <w:spacing w:val="20"/>
          <w:lang w:val="en-GB"/>
        </w:rPr>
        <w:t>payment o</w:t>
      </w:r>
      <w:r w:rsidR="005B7A34">
        <w:rPr>
          <w:rFonts w:ascii="Trebuchet MS" w:eastAsia="Times New Roman" w:hAnsi="Trebuchet MS" w:cs="Times New Roman"/>
          <w:snapToGrid w:val="0"/>
          <w:spacing w:val="20"/>
          <w:lang w:val="en-GB"/>
        </w:rPr>
        <w:t>f a</w:t>
      </w:r>
      <w:r w:rsidR="00343538">
        <w:rPr>
          <w:rFonts w:ascii="Trebuchet MS" w:eastAsia="Times New Roman" w:hAnsi="Trebuchet MS" w:cs="Times New Roman"/>
          <w:snapToGrid w:val="0"/>
          <w:spacing w:val="20"/>
          <w:lang w:val="en-GB"/>
        </w:rPr>
        <w:t xml:space="preserve"> </w:t>
      </w:r>
      <w:r>
        <w:rPr>
          <w:rFonts w:ascii="Trebuchet MS" w:eastAsia="Times New Roman" w:hAnsi="Trebuchet MS" w:cs="Times New Roman"/>
          <w:snapToGrid w:val="0"/>
          <w:spacing w:val="20"/>
          <w:lang w:val="en-GB"/>
        </w:rPr>
        <w:t>sum of money</w:t>
      </w:r>
      <w:r w:rsidR="004E1471">
        <w:rPr>
          <w:rFonts w:ascii="Trebuchet MS" w:eastAsia="Times New Roman" w:hAnsi="Trebuchet MS" w:cs="Times New Roman"/>
          <w:snapToGrid w:val="0"/>
          <w:spacing w:val="20"/>
          <w:lang w:val="en-GB"/>
        </w:rPr>
        <w:t xml:space="preserve"> would appear to be technically correct as credit presupposes</w:t>
      </w:r>
      <w:r>
        <w:rPr>
          <w:rFonts w:ascii="Trebuchet MS" w:eastAsia="Times New Roman" w:hAnsi="Trebuchet MS" w:cs="Times New Roman"/>
          <w:snapToGrid w:val="0"/>
          <w:spacing w:val="20"/>
          <w:lang w:val="en-GB"/>
        </w:rPr>
        <w:t xml:space="preserve"> </w:t>
      </w:r>
      <w:r w:rsidR="004E1471">
        <w:rPr>
          <w:rFonts w:ascii="Trebuchet MS" w:eastAsia="Times New Roman" w:hAnsi="Trebuchet MS" w:cs="Times New Roman"/>
          <w:snapToGrid w:val="0"/>
          <w:spacing w:val="20"/>
          <w:lang w:val="en-GB"/>
        </w:rPr>
        <w:t xml:space="preserve">the existence of a sum and vice versa as regards debt. </w:t>
      </w:r>
      <w:r w:rsidR="001E3681">
        <w:rPr>
          <w:rFonts w:ascii="Trebuchet MS" w:eastAsia="Times New Roman" w:hAnsi="Trebuchet MS" w:cs="Times New Roman"/>
          <w:snapToGrid w:val="0"/>
          <w:spacing w:val="20"/>
          <w:lang w:val="en-GB"/>
        </w:rPr>
        <w:t>To one’s mind, t</w:t>
      </w:r>
      <w:r w:rsidR="004E1471">
        <w:rPr>
          <w:rFonts w:ascii="Trebuchet MS" w:eastAsia="Times New Roman" w:hAnsi="Trebuchet MS" w:cs="Times New Roman"/>
          <w:snapToGrid w:val="0"/>
          <w:spacing w:val="20"/>
          <w:lang w:val="en-GB"/>
        </w:rPr>
        <w:t xml:space="preserve">he implication of </w:t>
      </w:r>
      <w:r w:rsidR="005B7A34">
        <w:rPr>
          <w:rFonts w:ascii="Trebuchet MS" w:eastAsia="Times New Roman" w:hAnsi="Trebuchet MS" w:cs="Times New Roman"/>
          <w:snapToGrid w:val="0"/>
          <w:spacing w:val="20"/>
          <w:lang w:val="en-GB"/>
        </w:rPr>
        <w:t>this</w:t>
      </w:r>
      <w:r w:rsidR="004E1471">
        <w:rPr>
          <w:rFonts w:ascii="Trebuchet MS" w:eastAsia="Times New Roman" w:hAnsi="Trebuchet MS" w:cs="Times New Roman"/>
          <w:snapToGrid w:val="0"/>
          <w:spacing w:val="20"/>
          <w:lang w:val="en-GB"/>
        </w:rPr>
        <w:t xml:space="preserve"> is </w:t>
      </w:r>
      <w:r w:rsidR="005B7A34">
        <w:rPr>
          <w:rFonts w:ascii="Trebuchet MS" w:eastAsia="Times New Roman" w:hAnsi="Trebuchet MS" w:cs="Times New Roman"/>
          <w:snapToGrid w:val="0"/>
          <w:spacing w:val="20"/>
          <w:lang w:val="en-GB"/>
        </w:rPr>
        <w:t xml:space="preserve">that </w:t>
      </w:r>
      <w:r w:rsidR="004E1471">
        <w:rPr>
          <w:rFonts w:ascii="Trebuchet MS" w:eastAsia="Times New Roman" w:hAnsi="Trebuchet MS" w:cs="Times New Roman"/>
          <w:snapToGrid w:val="0"/>
          <w:spacing w:val="20"/>
          <w:lang w:val="en-GB"/>
        </w:rPr>
        <w:t xml:space="preserve">the continuous </w:t>
      </w:r>
      <w:r w:rsidR="00D20094">
        <w:rPr>
          <w:rFonts w:ascii="Trebuchet MS" w:eastAsia="Times New Roman" w:hAnsi="Trebuchet MS" w:cs="Times New Roman"/>
          <w:snapToGrid w:val="0"/>
          <w:spacing w:val="20"/>
          <w:lang w:val="en-GB"/>
        </w:rPr>
        <w:t>application of the term ‘</w:t>
      </w:r>
      <w:r w:rsidR="004E1471">
        <w:rPr>
          <w:rFonts w:ascii="Trebuchet MS" w:eastAsia="Times New Roman" w:hAnsi="Trebuchet MS" w:cs="Times New Roman"/>
          <w:snapToGrid w:val="0"/>
          <w:spacing w:val="20"/>
          <w:lang w:val="en-GB"/>
        </w:rPr>
        <w:t>judgement deb</w:t>
      </w:r>
      <w:r w:rsidR="00D20094">
        <w:rPr>
          <w:rFonts w:ascii="Trebuchet MS" w:eastAsia="Times New Roman" w:hAnsi="Trebuchet MS" w:cs="Times New Roman"/>
          <w:snapToGrid w:val="0"/>
          <w:spacing w:val="20"/>
          <w:lang w:val="en-GB"/>
        </w:rPr>
        <w:t xml:space="preserve">t’ or ‘judgment credit’ </w:t>
      </w:r>
      <w:r>
        <w:rPr>
          <w:rFonts w:ascii="Trebuchet MS" w:eastAsia="Times New Roman" w:hAnsi="Trebuchet MS" w:cs="Times New Roman"/>
          <w:snapToGrid w:val="0"/>
          <w:spacing w:val="20"/>
          <w:lang w:val="en-GB"/>
        </w:rPr>
        <w:t>is a misnomer</w:t>
      </w:r>
      <w:r w:rsidR="004145B7">
        <w:rPr>
          <w:rFonts w:ascii="Trebuchet MS" w:eastAsia="Times New Roman" w:hAnsi="Trebuchet MS" w:cs="Times New Roman"/>
          <w:snapToGrid w:val="0"/>
          <w:spacing w:val="20"/>
          <w:lang w:val="en-GB"/>
        </w:rPr>
        <w:t xml:space="preserve"> as the use of the words “creditor” and “debtor” </w:t>
      </w:r>
      <w:r w:rsidR="00582EF8">
        <w:rPr>
          <w:rFonts w:ascii="Trebuchet MS" w:eastAsia="Times New Roman" w:hAnsi="Trebuchet MS" w:cs="Times New Roman"/>
          <w:snapToGrid w:val="0"/>
          <w:spacing w:val="20"/>
          <w:lang w:val="en-GB"/>
        </w:rPr>
        <w:t>necessarily implies transaction to do with sum owed</w:t>
      </w:r>
      <w:r w:rsidR="004145B7">
        <w:rPr>
          <w:rFonts w:ascii="Trebuchet MS" w:eastAsia="Times New Roman" w:hAnsi="Trebuchet MS" w:cs="Times New Roman"/>
          <w:snapToGrid w:val="0"/>
          <w:spacing w:val="20"/>
          <w:lang w:val="en-GB"/>
        </w:rPr>
        <w:t>.</w:t>
      </w:r>
      <w:r w:rsidR="00C51705">
        <w:rPr>
          <w:rFonts w:ascii="Trebuchet MS" w:eastAsia="Times New Roman" w:hAnsi="Trebuchet MS" w:cs="Times New Roman"/>
          <w:snapToGrid w:val="0"/>
          <w:spacing w:val="20"/>
          <w:lang w:val="en-GB"/>
        </w:rPr>
        <w:t xml:space="preserve"> </w:t>
      </w:r>
    </w:p>
    <w:p w14:paraId="6F4022B5" w14:textId="77777777" w:rsidR="00BE5BC4" w:rsidRDefault="00BE5BC4" w:rsidP="00164958">
      <w:pPr>
        <w:spacing w:line="360" w:lineRule="auto"/>
        <w:jc w:val="both"/>
        <w:rPr>
          <w:rFonts w:ascii="Trebuchet MS" w:eastAsia="Times New Roman" w:hAnsi="Trebuchet MS" w:cs="Times New Roman"/>
          <w:snapToGrid w:val="0"/>
          <w:spacing w:val="20"/>
          <w:lang w:val="en-GB"/>
        </w:rPr>
      </w:pPr>
    </w:p>
    <w:p w14:paraId="0BF712E0" w14:textId="1A7DEBE8" w:rsidR="00164958" w:rsidRDefault="00663AF3" w:rsidP="00164958">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It is also pertinent to state that </w:t>
      </w:r>
      <w:r w:rsidR="00300BAC">
        <w:rPr>
          <w:rFonts w:ascii="Trebuchet MS" w:eastAsia="Times New Roman" w:hAnsi="Trebuchet MS" w:cs="Times New Roman"/>
          <w:snapToGrid w:val="0"/>
          <w:spacing w:val="20"/>
          <w:lang w:val="en-GB"/>
        </w:rPr>
        <w:t xml:space="preserve">in garnishee proceedings, </w:t>
      </w:r>
      <w:r>
        <w:rPr>
          <w:rFonts w:ascii="Trebuchet MS" w:eastAsia="Times New Roman" w:hAnsi="Trebuchet MS" w:cs="Times New Roman"/>
          <w:snapToGrid w:val="0"/>
          <w:spacing w:val="20"/>
          <w:lang w:val="en-GB"/>
        </w:rPr>
        <w:t xml:space="preserve">a judgment creditor is also known as a </w:t>
      </w:r>
      <w:r w:rsidR="00F057E4">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garnishor</w:t>
      </w:r>
      <w:r w:rsidR="00F057E4">
        <w:rPr>
          <w:rFonts w:ascii="Trebuchet MS" w:eastAsia="Times New Roman" w:hAnsi="Trebuchet MS" w:cs="Times New Roman"/>
          <w:snapToGrid w:val="0"/>
          <w:spacing w:val="20"/>
          <w:lang w:val="en-GB"/>
        </w:rPr>
        <w:t>”</w:t>
      </w:r>
      <w:r w:rsidR="00EF375D">
        <w:rPr>
          <w:rStyle w:val="FootnoteReference"/>
          <w:rFonts w:ascii="Trebuchet MS" w:eastAsia="Times New Roman" w:hAnsi="Trebuchet MS" w:cs="Times New Roman"/>
          <w:snapToGrid w:val="0"/>
          <w:spacing w:val="20"/>
          <w:lang w:val="en-GB"/>
        </w:rPr>
        <w:footnoteReference w:id="12"/>
      </w:r>
      <w:r w:rsidR="00300BAC">
        <w:rPr>
          <w:rFonts w:ascii="Trebuchet MS" w:eastAsia="Times New Roman" w:hAnsi="Trebuchet MS" w:cs="Times New Roman"/>
          <w:snapToGrid w:val="0"/>
          <w:spacing w:val="20"/>
          <w:lang w:val="en-GB"/>
        </w:rPr>
        <w:t xml:space="preserve"> or</w:t>
      </w:r>
      <w:r w:rsidR="00F057E4">
        <w:rPr>
          <w:rFonts w:ascii="Trebuchet MS" w:eastAsia="Times New Roman" w:hAnsi="Trebuchet MS" w:cs="Times New Roman"/>
          <w:snapToGrid w:val="0"/>
          <w:spacing w:val="20"/>
          <w:lang w:val="en-GB"/>
        </w:rPr>
        <w:t xml:space="preserve"> a “garnisher”.</w:t>
      </w:r>
      <w:r w:rsidR="00F057E4">
        <w:rPr>
          <w:rStyle w:val="FootnoteReference"/>
          <w:rFonts w:ascii="Trebuchet MS" w:eastAsia="Times New Roman" w:hAnsi="Trebuchet MS" w:cs="Times New Roman"/>
          <w:snapToGrid w:val="0"/>
          <w:spacing w:val="20"/>
          <w:lang w:val="en-GB"/>
        </w:rPr>
        <w:footnoteReference w:id="13"/>
      </w:r>
      <w:r w:rsidR="00F057E4">
        <w:rPr>
          <w:rFonts w:ascii="Trebuchet MS" w:eastAsia="Times New Roman" w:hAnsi="Trebuchet MS" w:cs="Times New Roman"/>
          <w:snapToGrid w:val="0"/>
          <w:spacing w:val="20"/>
          <w:lang w:val="en-GB"/>
        </w:rPr>
        <w:t xml:space="preserve"> </w:t>
      </w:r>
    </w:p>
    <w:p w14:paraId="17A875A2" w14:textId="77777777" w:rsidR="00EF375D" w:rsidRDefault="00EF375D" w:rsidP="00164958">
      <w:pPr>
        <w:spacing w:line="360" w:lineRule="auto"/>
        <w:jc w:val="both"/>
        <w:rPr>
          <w:rFonts w:ascii="Trebuchet MS" w:eastAsia="Times New Roman" w:hAnsi="Trebuchet MS" w:cs="Times New Roman"/>
          <w:snapToGrid w:val="0"/>
          <w:spacing w:val="20"/>
          <w:lang w:val="en-GB"/>
        </w:rPr>
      </w:pPr>
    </w:p>
    <w:p w14:paraId="5CDFD5EB" w14:textId="037C117D" w:rsidR="00EF375D" w:rsidRPr="002F3A5F" w:rsidRDefault="00EF375D" w:rsidP="00164958">
      <w:pPr>
        <w:spacing w:line="360" w:lineRule="auto"/>
        <w:jc w:val="both"/>
        <w:rPr>
          <w:rFonts w:ascii="Trebuchet MS" w:eastAsia="Times New Roman" w:hAnsi="Trebuchet MS" w:cs="Times New Roman"/>
          <w:b/>
          <w:i/>
          <w:snapToGrid w:val="0"/>
          <w:spacing w:val="20"/>
          <w:lang w:val="en-GB"/>
        </w:rPr>
      </w:pPr>
      <w:r w:rsidRPr="002F3A5F">
        <w:rPr>
          <w:rFonts w:ascii="Trebuchet MS" w:eastAsia="Times New Roman" w:hAnsi="Trebuchet MS" w:cs="Times New Roman"/>
          <w:b/>
          <w:i/>
          <w:snapToGrid w:val="0"/>
          <w:spacing w:val="20"/>
          <w:lang w:val="en-GB"/>
        </w:rPr>
        <w:t>Who is a Judgment Debtor</w:t>
      </w:r>
      <w:r w:rsidR="004A5095" w:rsidRPr="002F3A5F">
        <w:rPr>
          <w:rFonts w:ascii="Trebuchet MS" w:eastAsia="Times New Roman" w:hAnsi="Trebuchet MS" w:cs="Times New Roman"/>
          <w:b/>
          <w:i/>
          <w:snapToGrid w:val="0"/>
          <w:spacing w:val="20"/>
          <w:lang w:val="en-GB"/>
        </w:rPr>
        <w:t>?</w:t>
      </w:r>
    </w:p>
    <w:p w14:paraId="46BD3880" w14:textId="4AF5FCFE" w:rsidR="00EF375D" w:rsidRDefault="00EF375D" w:rsidP="00164958">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Under the Sheriffs and Civil Process Act</w:t>
      </w:r>
      <w:r w:rsidR="00B14374">
        <w:rPr>
          <w:rFonts w:ascii="Trebuchet MS" w:eastAsia="Times New Roman" w:hAnsi="Trebuchet MS" w:cs="Times New Roman"/>
          <w:snapToGrid w:val="0"/>
          <w:spacing w:val="20"/>
          <w:lang w:val="en-GB"/>
        </w:rPr>
        <w:t>,</w:t>
      </w:r>
      <w:r>
        <w:rPr>
          <w:rStyle w:val="FootnoteReference"/>
          <w:rFonts w:ascii="Trebuchet MS" w:eastAsia="Times New Roman" w:hAnsi="Trebuchet MS" w:cs="Times New Roman"/>
          <w:snapToGrid w:val="0"/>
          <w:spacing w:val="20"/>
          <w:lang w:val="en-GB"/>
        </w:rPr>
        <w:footnoteReference w:id="14"/>
      </w:r>
      <w:r w:rsidR="00B14374">
        <w:rPr>
          <w:rFonts w:ascii="Trebuchet MS" w:eastAsia="Times New Roman" w:hAnsi="Trebuchet MS" w:cs="Times New Roman"/>
          <w:snapToGrid w:val="0"/>
          <w:spacing w:val="20"/>
          <w:lang w:val="en-GB"/>
        </w:rPr>
        <w:t xml:space="preserve"> a judgment debtor was defined as “a person liable under a judgment</w:t>
      </w:r>
      <w:r w:rsidR="001A40F4">
        <w:rPr>
          <w:rFonts w:ascii="Trebuchet MS" w:eastAsia="Times New Roman" w:hAnsi="Trebuchet MS" w:cs="Times New Roman"/>
          <w:snapToGrid w:val="0"/>
          <w:spacing w:val="20"/>
          <w:lang w:val="en-GB"/>
        </w:rPr>
        <w:t>.</w:t>
      </w:r>
      <w:r w:rsidR="00B14374">
        <w:rPr>
          <w:rFonts w:ascii="Trebuchet MS" w:eastAsia="Times New Roman" w:hAnsi="Trebuchet MS" w:cs="Times New Roman"/>
          <w:snapToGrid w:val="0"/>
          <w:spacing w:val="20"/>
          <w:lang w:val="en-GB"/>
        </w:rPr>
        <w:t>”</w:t>
      </w:r>
      <w:r w:rsidR="00DB0DA6">
        <w:rPr>
          <w:rStyle w:val="FootnoteReference"/>
          <w:rFonts w:ascii="Trebuchet MS" w:eastAsia="Times New Roman" w:hAnsi="Trebuchet MS" w:cs="Times New Roman"/>
          <w:snapToGrid w:val="0"/>
          <w:spacing w:val="20"/>
          <w:lang w:val="en-GB"/>
        </w:rPr>
        <w:footnoteReference w:id="15"/>
      </w:r>
      <w:r w:rsidR="001A40F4">
        <w:rPr>
          <w:rFonts w:ascii="Trebuchet MS" w:eastAsia="Times New Roman" w:hAnsi="Trebuchet MS" w:cs="Times New Roman"/>
          <w:snapToGrid w:val="0"/>
          <w:spacing w:val="20"/>
          <w:lang w:val="en-GB"/>
        </w:rPr>
        <w:t xml:space="preserve"> </w:t>
      </w:r>
      <w:r w:rsidR="0027267C">
        <w:rPr>
          <w:rFonts w:ascii="Trebuchet MS" w:eastAsia="Times New Roman" w:hAnsi="Trebuchet MS" w:cs="Times New Roman"/>
          <w:snapToGrid w:val="0"/>
          <w:spacing w:val="20"/>
          <w:lang w:val="en-GB"/>
        </w:rPr>
        <w:t xml:space="preserve">In the same vein, </w:t>
      </w:r>
      <w:r w:rsidR="001A40F4">
        <w:rPr>
          <w:rFonts w:ascii="Trebuchet MS" w:eastAsia="Times New Roman" w:hAnsi="Trebuchet MS" w:cs="Times New Roman"/>
          <w:snapToGrid w:val="0"/>
          <w:spacing w:val="20"/>
          <w:lang w:val="en-GB"/>
        </w:rPr>
        <w:t>Halsbury’s Laws of England</w:t>
      </w:r>
      <w:r w:rsidR="002B622A">
        <w:rPr>
          <w:rStyle w:val="FootnoteReference"/>
          <w:rFonts w:ascii="Trebuchet MS" w:eastAsia="Times New Roman" w:hAnsi="Trebuchet MS" w:cs="Times New Roman"/>
          <w:snapToGrid w:val="0"/>
          <w:spacing w:val="20"/>
          <w:lang w:val="en-GB"/>
        </w:rPr>
        <w:footnoteReference w:id="16"/>
      </w:r>
      <w:r w:rsidR="001A40F4">
        <w:rPr>
          <w:rFonts w:ascii="Trebuchet MS" w:eastAsia="Times New Roman" w:hAnsi="Trebuchet MS" w:cs="Times New Roman"/>
          <w:snapToGrid w:val="0"/>
          <w:spacing w:val="20"/>
          <w:lang w:val="en-GB"/>
        </w:rPr>
        <w:t xml:space="preserve"> defined a judgment debtor as “a person against whom a judgment or order was given or made”.</w:t>
      </w:r>
      <w:r w:rsidR="00BE5BC4">
        <w:rPr>
          <w:rFonts w:ascii="Trebuchet MS" w:eastAsia="Times New Roman" w:hAnsi="Trebuchet MS" w:cs="Times New Roman"/>
          <w:snapToGrid w:val="0"/>
          <w:spacing w:val="20"/>
          <w:lang w:val="en-GB"/>
        </w:rPr>
        <w:t xml:space="preserve"> </w:t>
      </w:r>
      <w:r w:rsidR="00C210E2">
        <w:rPr>
          <w:rFonts w:ascii="Trebuchet MS" w:eastAsia="Times New Roman" w:hAnsi="Trebuchet MS" w:cs="Times New Roman"/>
          <w:snapToGrid w:val="0"/>
          <w:spacing w:val="20"/>
          <w:lang w:val="en-GB"/>
        </w:rPr>
        <w:t xml:space="preserve"> So for the purpose of our analysis, a judgement debtor is that person under the burden of a judgement to discharge an obligation.</w:t>
      </w:r>
    </w:p>
    <w:p w14:paraId="57EAEF4A" w14:textId="77777777" w:rsidR="003B2E1D" w:rsidRDefault="003B2E1D" w:rsidP="00164958">
      <w:pPr>
        <w:spacing w:line="360" w:lineRule="auto"/>
        <w:jc w:val="both"/>
        <w:rPr>
          <w:rFonts w:ascii="Trebuchet MS" w:eastAsia="Times New Roman" w:hAnsi="Trebuchet MS" w:cs="Times New Roman"/>
          <w:snapToGrid w:val="0"/>
          <w:spacing w:val="20"/>
          <w:lang w:val="en-GB"/>
        </w:rPr>
      </w:pPr>
    </w:p>
    <w:p w14:paraId="6AEAD1F5" w14:textId="24965D1F" w:rsidR="003B2E1D" w:rsidRPr="002F3A5F" w:rsidRDefault="003B2E1D" w:rsidP="00164958">
      <w:pPr>
        <w:spacing w:line="360" w:lineRule="auto"/>
        <w:jc w:val="both"/>
        <w:rPr>
          <w:rFonts w:ascii="Trebuchet MS" w:eastAsia="Times New Roman" w:hAnsi="Trebuchet MS" w:cs="Times New Roman"/>
          <w:b/>
          <w:i/>
          <w:snapToGrid w:val="0"/>
          <w:spacing w:val="20"/>
          <w:lang w:val="en-GB"/>
        </w:rPr>
      </w:pPr>
      <w:r w:rsidRPr="002F3A5F">
        <w:rPr>
          <w:rFonts w:ascii="Trebuchet MS" w:eastAsia="Times New Roman" w:hAnsi="Trebuchet MS" w:cs="Times New Roman"/>
          <w:b/>
          <w:i/>
          <w:snapToGrid w:val="0"/>
          <w:spacing w:val="20"/>
          <w:lang w:val="en-GB"/>
        </w:rPr>
        <w:t>Who is a Garnishee</w:t>
      </w:r>
      <w:r w:rsidR="004A5095" w:rsidRPr="002F3A5F">
        <w:rPr>
          <w:rFonts w:ascii="Trebuchet MS" w:eastAsia="Times New Roman" w:hAnsi="Trebuchet MS" w:cs="Times New Roman"/>
          <w:b/>
          <w:i/>
          <w:snapToGrid w:val="0"/>
          <w:spacing w:val="20"/>
          <w:lang w:val="en-GB"/>
        </w:rPr>
        <w:t>?</w:t>
      </w:r>
    </w:p>
    <w:p w14:paraId="21488374" w14:textId="1436727D" w:rsidR="00266684" w:rsidRPr="008A4777" w:rsidRDefault="00BA4819" w:rsidP="00266684">
      <w:pPr>
        <w:spacing w:line="360" w:lineRule="auto"/>
        <w:jc w:val="both"/>
        <w:rPr>
          <w:rFonts w:ascii="Trebuchet MS" w:eastAsia="Times New Roman" w:hAnsi="Trebuchet MS" w:cs="Times New Roman"/>
          <w:snapToGrid w:val="0"/>
          <w:spacing w:val="20"/>
          <w:lang w:val="en-GB"/>
        </w:rPr>
      </w:pPr>
      <w:r w:rsidRPr="00BA4819">
        <w:rPr>
          <w:rFonts w:ascii="Trebuchet MS" w:eastAsia="Times New Roman" w:hAnsi="Trebuchet MS" w:cs="Times New Roman"/>
          <w:snapToGrid w:val="0"/>
          <w:spacing w:val="20"/>
          <w:lang w:val="en-GB"/>
        </w:rPr>
        <w:t>Black’s Law Dictionary</w:t>
      </w:r>
      <w:r>
        <w:rPr>
          <w:rStyle w:val="FootnoteReference"/>
          <w:rFonts w:ascii="Trebuchet MS" w:eastAsia="Times New Roman" w:hAnsi="Trebuchet MS" w:cs="Times New Roman"/>
          <w:snapToGrid w:val="0"/>
          <w:spacing w:val="20"/>
          <w:lang w:val="en-GB"/>
        </w:rPr>
        <w:footnoteReference w:id="17"/>
      </w:r>
      <w:r w:rsidR="00C210E2">
        <w:rPr>
          <w:rFonts w:ascii="Trebuchet MS" w:eastAsia="Times New Roman" w:hAnsi="Trebuchet MS" w:cs="Times New Roman"/>
          <w:snapToGrid w:val="0"/>
          <w:spacing w:val="20"/>
          <w:lang w:val="en-GB"/>
        </w:rPr>
        <w:t xml:space="preserve"> defines garnishee as “</w:t>
      </w:r>
      <w:r w:rsidRPr="00BA4819">
        <w:rPr>
          <w:rFonts w:ascii="Trebuchet MS" w:eastAsia="Times New Roman" w:hAnsi="Trebuchet MS" w:cs="Times New Roman"/>
          <w:snapToGrid w:val="0"/>
          <w:spacing w:val="20"/>
          <w:lang w:val="en-GB"/>
        </w:rPr>
        <w:t>A person or institution (such as a bank) that is indebted to or is a bailee for another whose property has been subjected to garnishment.”</w:t>
      </w:r>
      <w:r w:rsidR="00C210E2">
        <w:rPr>
          <w:rFonts w:ascii="Trebuchet MS" w:eastAsia="Times New Roman" w:hAnsi="Trebuchet MS" w:cs="Times New Roman"/>
          <w:snapToGrid w:val="0"/>
          <w:spacing w:val="20"/>
          <w:lang w:val="en-GB"/>
        </w:rPr>
        <w:t xml:space="preserve"> Garnishment</w:t>
      </w:r>
      <w:r w:rsidR="008202D6">
        <w:rPr>
          <w:rFonts w:ascii="Trebuchet MS" w:eastAsia="Times New Roman" w:hAnsi="Trebuchet MS" w:cs="Times New Roman"/>
          <w:snapToGrid w:val="0"/>
          <w:spacing w:val="20"/>
          <w:lang w:val="en-GB"/>
        </w:rPr>
        <w:t>,</w:t>
      </w:r>
      <w:r w:rsidR="00C210E2">
        <w:rPr>
          <w:rFonts w:ascii="Trebuchet MS" w:eastAsia="Times New Roman" w:hAnsi="Trebuchet MS" w:cs="Times New Roman"/>
          <w:snapToGrid w:val="0"/>
          <w:spacing w:val="20"/>
          <w:lang w:val="en-GB"/>
        </w:rPr>
        <w:t xml:space="preserve"> in this instance</w:t>
      </w:r>
      <w:r w:rsidR="008202D6">
        <w:rPr>
          <w:rFonts w:ascii="Trebuchet MS" w:eastAsia="Times New Roman" w:hAnsi="Trebuchet MS" w:cs="Times New Roman"/>
          <w:snapToGrid w:val="0"/>
          <w:spacing w:val="20"/>
          <w:lang w:val="en-GB"/>
        </w:rPr>
        <w:t>, is</w:t>
      </w:r>
      <w:r w:rsidR="00C210E2">
        <w:rPr>
          <w:rFonts w:ascii="Trebuchet MS" w:eastAsia="Times New Roman" w:hAnsi="Trebuchet MS" w:cs="Times New Roman"/>
          <w:snapToGrid w:val="0"/>
          <w:spacing w:val="20"/>
          <w:lang w:val="en-GB"/>
        </w:rPr>
        <w:t xml:space="preserve"> referring to attachment.</w:t>
      </w:r>
      <w:r w:rsidR="00CC6E30">
        <w:rPr>
          <w:rFonts w:ascii="Trebuchet MS" w:eastAsia="Times New Roman" w:hAnsi="Trebuchet MS" w:cs="Times New Roman"/>
          <w:snapToGrid w:val="0"/>
          <w:spacing w:val="20"/>
          <w:lang w:val="en-GB"/>
        </w:rPr>
        <w:t xml:space="preserve"> </w:t>
      </w:r>
      <w:r w:rsidR="00266684" w:rsidRPr="008A4777">
        <w:rPr>
          <w:rFonts w:ascii="Trebuchet MS" w:eastAsia="Times New Roman" w:hAnsi="Trebuchet MS" w:cs="Times New Roman"/>
          <w:snapToGrid w:val="0"/>
          <w:spacing w:val="20"/>
          <w:lang w:val="en-GB"/>
        </w:rPr>
        <w:t xml:space="preserve">In </w:t>
      </w:r>
      <w:r w:rsidR="00266684" w:rsidRPr="00BC04AB">
        <w:rPr>
          <w:rFonts w:ascii="Trebuchet MS" w:eastAsia="Times New Roman" w:hAnsi="Trebuchet MS" w:cs="Times New Roman"/>
          <w:b/>
          <w:i/>
          <w:snapToGrid w:val="0"/>
          <w:spacing w:val="20"/>
          <w:lang w:val="en-GB"/>
        </w:rPr>
        <w:t>STB Ltd. v. Contract Resources (Nig.) Ltd.</w:t>
      </w:r>
      <w:r w:rsidR="00594348">
        <w:rPr>
          <w:rFonts w:ascii="Trebuchet MS" w:eastAsia="Times New Roman" w:hAnsi="Trebuchet MS" w:cs="Times New Roman"/>
          <w:b/>
          <w:i/>
          <w:snapToGrid w:val="0"/>
          <w:spacing w:val="20"/>
          <w:lang w:val="en-GB"/>
        </w:rPr>
        <w:t>,</w:t>
      </w:r>
      <w:r w:rsidR="00266F7F" w:rsidRPr="00266F7F">
        <w:rPr>
          <w:rStyle w:val="FootnoteReference"/>
          <w:rFonts w:ascii="Trebuchet MS" w:eastAsia="Times New Roman" w:hAnsi="Trebuchet MS" w:cs="Times New Roman"/>
          <w:snapToGrid w:val="0"/>
          <w:spacing w:val="20"/>
          <w:lang w:val="en-GB"/>
        </w:rPr>
        <w:t xml:space="preserve"> </w:t>
      </w:r>
      <w:r w:rsidR="00266F7F">
        <w:rPr>
          <w:rStyle w:val="FootnoteReference"/>
          <w:rFonts w:ascii="Trebuchet MS" w:eastAsia="Times New Roman" w:hAnsi="Trebuchet MS" w:cs="Times New Roman"/>
          <w:snapToGrid w:val="0"/>
          <w:spacing w:val="20"/>
          <w:lang w:val="en-GB"/>
        </w:rPr>
        <w:footnoteReference w:id="18"/>
      </w:r>
      <w:r w:rsidR="00266684" w:rsidRPr="008A4777">
        <w:rPr>
          <w:rFonts w:ascii="Trebuchet MS" w:eastAsia="Times New Roman" w:hAnsi="Trebuchet MS" w:cs="Times New Roman"/>
          <w:snapToGrid w:val="0"/>
          <w:spacing w:val="20"/>
          <w:lang w:val="en-GB"/>
        </w:rPr>
        <w:t xml:space="preserve"> </w:t>
      </w:r>
      <w:r w:rsidR="00266684" w:rsidRPr="002F3A5F">
        <w:rPr>
          <w:rFonts w:ascii="Trebuchet MS" w:eastAsia="Times New Roman" w:hAnsi="Trebuchet MS" w:cs="Times New Roman"/>
          <w:b/>
          <w:snapToGrid w:val="0"/>
          <w:spacing w:val="20"/>
          <w:lang w:val="en-GB"/>
        </w:rPr>
        <w:t>Olagunju, J.C.A.</w:t>
      </w:r>
      <w:r w:rsidR="00266684" w:rsidRPr="008A4777">
        <w:rPr>
          <w:rFonts w:ascii="Trebuchet MS" w:eastAsia="Times New Roman" w:hAnsi="Trebuchet MS" w:cs="Times New Roman"/>
          <w:snapToGrid w:val="0"/>
          <w:spacing w:val="20"/>
          <w:lang w:val="en-GB"/>
        </w:rPr>
        <w:t xml:space="preserve"> defined a garnishee thus:</w:t>
      </w:r>
    </w:p>
    <w:p w14:paraId="75BD5FD7" w14:textId="6BCFE2BE" w:rsidR="003B2E1D" w:rsidRPr="00142155" w:rsidRDefault="00266684" w:rsidP="002F3A5F">
      <w:pPr>
        <w:spacing w:line="360" w:lineRule="auto"/>
        <w:ind w:left="1440"/>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“…‘a garnishee’ is a third party who is indebted to the judgment debtor or having custody of his money and who at the instance of the judgment creditor is being called upon to pay the judgment debt from his indebtedness to the judgment debtor or from the credit of the judgment debtor in his account with the third party.”</w:t>
      </w:r>
    </w:p>
    <w:p w14:paraId="7B732855" w14:textId="40798A6F" w:rsidR="00DF342A" w:rsidRDefault="0075360F" w:rsidP="00DA114D">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Succinctly, a</w:t>
      </w:r>
      <w:r w:rsidRPr="000329F4">
        <w:rPr>
          <w:rFonts w:ascii="Trebuchet MS" w:eastAsia="Times New Roman" w:hAnsi="Trebuchet MS" w:cs="Times New Roman"/>
          <w:snapToGrid w:val="0"/>
          <w:spacing w:val="20"/>
          <w:lang w:val="en-GB"/>
        </w:rPr>
        <w:t xml:space="preserve"> </w:t>
      </w:r>
      <w:r>
        <w:rPr>
          <w:rFonts w:ascii="Trebuchet MS" w:eastAsia="Times New Roman" w:hAnsi="Trebuchet MS" w:cs="Times New Roman"/>
          <w:snapToGrid w:val="0"/>
          <w:spacing w:val="20"/>
          <w:lang w:val="en-GB"/>
        </w:rPr>
        <w:t xml:space="preserve">garnishee is a </w:t>
      </w:r>
      <w:r w:rsidRPr="000329F4">
        <w:rPr>
          <w:rFonts w:ascii="Trebuchet MS" w:eastAsia="Times New Roman" w:hAnsi="Trebuchet MS" w:cs="Times New Roman"/>
          <w:snapToGrid w:val="0"/>
          <w:spacing w:val="20"/>
          <w:lang w:val="en-GB"/>
        </w:rPr>
        <w:t>third party indebted to the judgment debtor</w:t>
      </w:r>
      <w:r>
        <w:rPr>
          <w:rFonts w:ascii="Trebuchet MS" w:eastAsia="Times New Roman" w:hAnsi="Trebuchet MS" w:cs="Times New Roman"/>
          <w:snapToGrid w:val="0"/>
          <w:spacing w:val="20"/>
          <w:lang w:val="en-GB"/>
        </w:rPr>
        <w:t>.</w:t>
      </w:r>
    </w:p>
    <w:p w14:paraId="4980B7A9" w14:textId="77777777" w:rsidR="00573285" w:rsidRDefault="00573285" w:rsidP="00DA114D">
      <w:pPr>
        <w:spacing w:line="360" w:lineRule="auto"/>
        <w:jc w:val="both"/>
        <w:rPr>
          <w:rFonts w:ascii="Trebuchet MS" w:eastAsia="Times New Roman" w:hAnsi="Trebuchet MS" w:cs="Times New Roman"/>
          <w:snapToGrid w:val="0"/>
          <w:spacing w:val="20"/>
          <w:lang w:val="en-GB"/>
        </w:rPr>
      </w:pPr>
    </w:p>
    <w:p w14:paraId="6A12A29D" w14:textId="07D2DF7C" w:rsidR="00573285" w:rsidRDefault="00573285" w:rsidP="00DA114D">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In</w:t>
      </w:r>
      <w:r w:rsidR="006E7C51">
        <w:rPr>
          <w:rFonts w:ascii="Trebuchet MS" w:eastAsia="Times New Roman" w:hAnsi="Trebuchet MS" w:cs="Times New Roman"/>
          <w:snapToGrid w:val="0"/>
          <w:spacing w:val="20"/>
          <w:lang w:val="en-GB"/>
        </w:rPr>
        <w:t xml:space="preserve"> all, the terms “</w:t>
      </w:r>
      <w:r>
        <w:rPr>
          <w:rFonts w:ascii="Trebuchet MS" w:eastAsia="Times New Roman" w:hAnsi="Trebuchet MS" w:cs="Times New Roman"/>
          <w:snapToGrid w:val="0"/>
          <w:spacing w:val="20"/>
          <w:lang w:val="en-GB"/>
        </w:rPr>
        <w:t>judgment creditor</w:t>
      </w:r>
      <w:r w:rsidR="006E7C51">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w:t>
      </w:r>
      <w:r w:rsidR="006E7C51">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judgment debtor</w:t>
      </w:r>
      <w:r w:rsidR="006E7C51">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and </w:t>
      </w:r>
      <w:r w:rsidR="006E7C51">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garnishee</w:t>
      </w:r>
      <w:r w:rsidR="006E7C51">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were described in the case of </w:t>
      </w:r>
      <w:r w:rsidRPr="002F3A5F">
        <w:rPr>
          <w:rFonts w:ascii="Trebuchet MS" w:eastAsia="Times New Roman" w:hAnsi="Trebuchet MS" w:cs="Times New Roman"/>
          <w:b/>
          <w:i/>
          <w:snapToGrid w:val="0"/>
          <w:spacing w:val="20"/>
          <w:lang w:val="en-GB"/>
        </w:rPr>
        <w:t>U. B. A. v. S. G. B. Ltd</w:t>
      </w:r>
      <w:r w:rsidR="00594348">
        <w:rPr>
          <w:rFonts w:ascii="Trebuchet MS" w:eastAsia="Times New Roman" w:hAnsi="Trebuchet MS" w:cs="Times New Roman"/>
          <w:b/>
          <w:i/>
          <w:snapToGrid w:val="0"/>
          <w:spacing w:val="20"/>
          <w:lang w:val="en-GB"/>
        </w:rPr>
        <w:t>.</w:t>
      </w:r>
      <w:r w:rsidR="00237AB9" w:rsidRPr="00237AB9">
        <w:rPr>
          <w:rStyle w:val="FootnoteReference"/>
          <w:rFonts w:ascii="Trebuchet MS" w:hAnsi="Trebuchet MS"/>
          <w:spacing w:val="20"/>
        </w:rPr>
        <w:t xml:space="preserve"> </w:t>
      </w:r>
      <w:r w:rsidR="00237AB9">
        <w:rPr>
          <w:rStyle w:val="FootnoteReference"/>
          <w:rFonts w:ascii="Trebuchet MS" w:hAnsi="Trebuchet MS"/>
          <w:spacing w:val="20"/>
        </w:rPr>
        <w:footnoteReference w:id="19"/>
      </w:r>
      <w:r w:rsidR="006E7C51">
        <w:rPr>
          <w:rFonts w:ascii="Trebuchet MS" w:eastAsia="Times New Roman" w:hAnsi="Trebuchet MS" w:cs="Times New Roman"/>
          <w:snapToGrid w:val="0"/>
          <w:spacing w:val="20"/>
          <w:lang w:val="en-GB"/>
        </w:rPr>
        <w:t xml:space="preserve"> as thus:</w:t>
      </w:r>
    </w:p>
    <w:p w14:paraId="1DCBD24A" w14:textId="213A8D75" w:rsidR="006E7C51" w:rsidRDefault="0068790A" w:rsidP="002F3A5F">
      <w:pPr>
        <w:spacing w:line="360" w:lineRule="auto"/>
        <w:ind w:left="1440" w:firstLine="720"/>
        <w:jc w:val="both"/>
        <w:rPr>
          <w:rFonts w:ascii="Trebuchet MS" w:hAnsi="Trebuchet MS"/>
          <w:spacing w:val="20"/>
        </w:rPr>
      </w:pPr>
      <w:r>
        <w:rPr>
          <w:rFonts w:ascii="Trebuchet MS" w:hAnsi="Trebuchet MS"/>
          <w:spacing w:val="20"/>
        </w:rPr>
        <w:t>“</w:t>
      </w:r>
      <w:r w:rsidRPr="003C30F9">
        <w:rPr>
          <w:rFonts w:ascii="Trebuchet MS" w:hAnsi="Trebuchet MS"/>
          <w:spacing w:val="20"/>
        </w:rPr>
        <w:t>The law is that where a person, known as a judgment creditor, has obtained judgment or o</w:t>
      </w:r>
      <w:r>
        <w:rPr>
          <w:rFonts w:ascii="Trebuchet MS" w:hAnsi="Trebuchet MS"/>
          <w:spacing w:val="20"/>
        </w:rPr>
        <w:t>rder</w:t>
      </w:r>
      <w:r w:rsidRPr="003C30F9">
        <w:rPr>
          <w:rFonts w:ascii="Trebuchet MS" w:hAnsi="Trebuchet MS"/>
          <w:spacing w:val="20"/>
        </w:rPr>
        <w:t xml:space="preserve">  for the payment by some other person, known as a judgment debtor, of a sum of money and any other person within the jurisdiction, known as the garnishee, is indebted t</w:t>
      </w:r>
      <w:r>
        <w:rPr>
          <w:rFonts w:ascii="Trebuchet MS" w:hAnsi="Trebuchet MS"/>
          <w:spacing w:val="20"/>
        </w:rPr>
        <w:t>o judgment debtor, the Court may</w:t>
      </w:r>
      <w:r w:rsidRPr="003C30F9">
        <w:rPr>
          <w:rFonts w:ascii="Trebuchet MS" w:hAnsi="Trebuchet MS"/>
          <w:spacing w:val="20"/>
        </w:rPr>
        <w:t xml:space="preserve"> order the garnishee to pay the judgment creditor the amount of any debt due or accruing due to the judgment debtor from the garnishee."</w:t>
      </w:r>
    </w:p>
    <w:p w14:paraId="11BCCBDD" w14:textId="77777777" w:rsidR="00C210E2" w:rsidRDefault="00C210E2" w:rsidP="002F3A5F">
      <w:pPr>
        <w:spacing w:line="360" w:lineRule="auto"/>
        <w:ind w:left="1440" w:firstLine="720"/>
        <w:jc w:val="both"/>
        <w:rPr>
          <w:rFonts w:ascii="Trebuchet MS" w:eastAsia="Times New Roman" w:hAnsi="Trebuchet MS" w:cs="Times New Roman"/>
          <w:snapToGrid w:val="0"/>
          <w:spacing w:val="20"/>
          <w:lang w:val="en-GB"/>
        </w:rPr>
      </w:pPr>
    </w:p>
    <w:p w14:paraId="7F8F38D5" w14:textId="5E5193D9" w:rsidR="0075360F" w:rsidRDefault="00C210E2" w:rsidP="00DA114D">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It is important to note</w:t>
      </w:r>
      <w:r w:rsidR="00594348">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however</w:t>
      </w:r>
      <w:r w:rsidR="00594348">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that </w:t>
      </w:r>
      <w:r w:rsidR="00905787">
        <w:rPr>
          <w:rFonts w:ascii="Trebuchet MS" w:eastAsia="Times New Roman" w:hAnsi="Trebuchet MS" w:cs="Times New Roman"/>
          <w:snapToGrid w:val="0"/>
          <w:spacing w:val="20"/>
          <w:lang w:val="en-GB"/>
        </w:rPr>
        <w:t>the terms ‘</w:t>
      </w:r>
      <w:r>
        <w:rPr>
          <w:rFonts w:ascii="Trebuchet MS" w:eastAsia="Times New Roman" w:hAnsi="Trebuchet MS" w:cs="Times New Roman"/>
          <w:snapToGrid w:val="0"/>
          <w:spacing w:val="20"/>
          <w:lang w:val="en-GB"/>
        </w:rPr>
        <w:t>judgment creditor</w:t>
      </w:r>
      <w:r w:rsidR="00905787">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and </w:t>
      </w:r>
      <w:r w:rsidR="00905787">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judgment debtor</w:t>
      </w:r>
      <w:r w:rsidR="00905787">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in the above case </w:t>
      </w:r>
      <w:r w:rsidR="00905787">
        <w:rPr>
          <w:rFonts w:ascii="Trebuchet MS" w:eastAsia="Times New Roman" w:hAnsi="Trebuchet MS" w:cs="Times New Roman"/>
          <w:snapToGrid w:val="0"/>
          <w:spacing w:val="20"/>
          <w:lang w:val="en-GB"/>
        </w:rPr>
        <w:t>are</w:t>
      </w:r>
      <w:r>
        <w:rPr>
          <w:rFonts w:ascii="Trebuchet MS" w:eastAsia="Times New Roman" w:hAnsi="Trebuchet MS" w:cs="Times New Roman"/>
          <w:snapToGrid w:val="0"/>
          <w:spacing w:val="20"/>
          <w:lang w:val="en-GB"/>
        </w:rPr>
        <w:t xml:space="preserve"> limited to payment of sum of money because it restrict</w:t>
      </w:r>
      <w:r w:rsidR="008202D6">
        <w:rPr>
          <w:rFonts w:ascii="Trebuchet MS" w:eastAsia="Times New Roman" w:hAnsi="Trebuchet MS" w:cs="Times New Roman"/>
          <w:snapToGrid w:val="0"/>
          <w:spacing w:val="20"/>
          <w:lang w:val="en-GB"/>
        </w:rPr>
        <w:t>s</w:t>
      </w:r>
      <w:r>
        <w:rPr>
          <w:rFonts w:ascii="Trebuchet MS" w:eastAsia="Times New Roman" w:hAnsi="Trebuchet MS" w:cs="Times New Roman"/>
          <w:snapToGrid w:val="0"/>
          <w:spacing w:val="20"/>
          <w:lang w:val="en-GB"/>
        </w:rPr>
        <w:t xml:space="preserve"> the definition of the terms </w:t>
      </w:r>
      <w:r w:rsidR="00F47A04">
        <w:rPr>
          <w:rFonts w:ascii="Trebuchet MS" w:eastAsia="Times New Roman" w:hAnsi="Trebuchet MS" w:cs="Times New Roman"/>
          <w:snapToGrid w:val="0"/>
          <w:spacing w:val="20"/>
          <w:lang w:val="en-GB"/>
        </w:rPr>
        <w:t>to</w:t>
      </w:r>
      <w:r>
        <w:rPr>
          <w:rFonts w:ascii="Trebuchet MS" w:eastAsia="Times New Roman" w:hAnsi="Trebuchet MS" w:cs="Times New Roman"/>
          <w:snapToGrid w:val="0"/>
          <w:spacing w:val="20"/>
          <w:lang w:val="en-GB"/>
        </w:rPr>
        <w:t xml:space="preserve"> the sense of garnishee proceedings.</w:t>
      </w:r>
    </w:p>
    <w:p w14:paraId="64725B7C" w14:textId="77777777" w:rsidR="00C210E2" w:rsidRDefault="00C210E2" w:rsidP="00DA114D">
      <w:pPr>
        <w:spacing w:line="360" w:lineRule="auto"/>
        <w:jc w:val="both"/>
        <w:rPr>
          <w:rFonts w:ascii="Trebuchet MS" w:eastAsia="Times New Roman" w:hAnsi="Trebuchet MS" w:cs="Times New Roman"/>
          <w:b/>
          <w:snapToGrid w:val="0"/>
          <w:spacing w:val="20"/>
          <w:lang w:val="en-GB"/>
        </w:rPr>
      </w:pPr>
    </w:p>
    <w:p w14:paraId="0BDF51E6" w14:textId="23F2D378" w:rsidR="00DF342A" w:rsidRPr="002F3A5F" w:rsidRDefault="00967E44" w:rsidP="00DA114D">
      <w:pPr>
        <w:spacing w:line="360" w:lineRule="auto"/>
        <w:jc w:val="both"/>
        <w:rPr>
          <w:rFonts w:ascii="Trebuchet MS" w:eastAsia="Times New Roman" w:hAnsi="Trebuchet MS" w:cs="Times New Roman"/>
          <w:b/>
          <w:snapToGrid w:val="0"/>
          <w:spacing w:val="20"/>
          <w:lang w:val="en-GB"/>
        </w:rPr>
      </w:pPr>
      <w:r w:rsidRPr="002F3A5F">
        <w:rPr>
          <w:rFonts w:ascii="Trebuchet MS" w:eastAsia="Times New Roman" w:hAnsi="Trebuchet MS" w:cs="Times New Roman"/>
          <w:b/>
          <w:snapToGrid w:val="0"/>
          <w:spacing w:val="20"/>
          <w:lang w:val="en-GB"/>
        </w:rPr>
        <w:t>Nature of Garnishee proceedings</w:t>
      </w:r>
    </w:p>
    <w:p w14:paraId="40DAC636" w14:textId="5B2A04B1" w:rsidR="00967E44" w:rsidRDefault="00CE3CCF" w:rsidP="00DA114D">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Salami J.C.A</w:t>
      </w:r>
      <w:r w:rsidR="00905787">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(as he then was), i</w:t>
      </w:r>
      <w:r w:rsidR="008A0069">
        <w:rPr>
          <w:rFonts w:ascii="Trebuchet MS" w:eastAsia="Times New Roman" w:hAnsi="Trebuchet MS" w:cs="Times New Roman"/>
          <w:snapToGrid w:val="0"/>
          <w:spacing w:val="20"/>
          <w:lang w:val="en-GB"/>
        </w:rPr>
        <w:t xml:space="preserve">n the case of </w:t>
      </w:r>
      <w:r w:rsidR="008A0069" w:rsidRPr="002F3A5F">
        <w:rPr>
          <w:rFonts w:ascii="Trebuchet MS" w:eastAsia="Times New Roman" w:hAnsi="Trebuchet MS" w:cs="Times New Roman"/>
          <w:b/>
          <w:snapToGrid w:val="0"/>
          <w:spacing w:val="20"/>
          <w:lang w:val="en-GB"/>
        </w:rPr>
        <w:t>P. P. M. C. Ltd v. Delphi Pet. Inc.</w:t>
      </w:r>
      <w:r w:rsidR="00266F7F" w:rsidRPr="00266F7F">
        <w:rPr>
          <w:rStyle w:val="FootnoteReference"/>
          <w:rFonts w:ascii="Trebuchet MS" w:eastAsia="Times New Roman" w:hAnsi="Trebuchet MS" w:cs="Times New Roman"/>
          <w:snapToGrid w:val="0"/>
          <w:spacing w:val="20"/>
          <w:lang w:val="en-GB"/>
        </w:rPr>
        <w:t xml:space="preserve"> </w:t>
      </w:r>
      <w:r w:rsidR="00266F7F">
        <w:rPr>
          <w:rStyle w:val="FootnoteReference"/>
          <w:rFonts w:ascii="Trebuchet MS" w:eastAsia="Times New Roman" w:hAnsi="Trebuchet MS" w:cs="Times New Roman"/>
          <w:snapToGrid w:val="0"/>
          <w:spacing w:val="20"/>
          <w:lang w:val="en-GB"/>
        </w:rPr>
        <w:footnoteReference w:id="20"/>
      </w:r>
      <w:r w:rsidR="008A0069">
        <w:rPr>
          <w:rFonts w:ascii="Trebuchet MS" w:eastAsia="Times New Roman" w:hAnsi="Trebuchet MS" w:cs="Times New Roman"/>
          <w:snapToGrid w:val="0"/>
          <w:spacing w:val="20"/>
          <w:lang w:val="en-GB"/>
        </w:rPr>
        <w:t xml:space="preserve"> describes garnishee proceedings </w:t>
      </w:r>
      <w:r w:rsidR="008B32A9">
        <w:rPr>
          <w:rFonts w:ascii="Trebuchet MS" w:eastAsia="Times New Roman" w:hAnsi="Trebuchet MS" w:cs="Times New Roman"/>
          <w:snapToGrid w:val="0"/>
          <w:spacing w:val="20"/>
          <w:lang w:val="en-GB"/>
        </w:rPr>
        <w:t>thus</w:t>
      </w:r>
      <w:r w:rsidR="008A0069">
        <w:rPr>
          <w:rFonts w:ascii="Trebuchet MS" w:eastAsia="Times New Roman" w:hAnsi="Trebuchet MS" w:cs="Times New Roman"/>
          <w:snapToGrid w:val="0"/>
          <w:spacing w:val="20"/>
          <w:lang w:val="en-GB"/>
        </w:rPr>
        <w:t>:</w:t>
      </w:r>
    </w:p>
    <w:p w14:paraId="74600504" w14:textId="00056CDC" w:rsidR="008A0069" w:rsidRDefault="008A0069" w:rsidP="002F3A5F">
      <w:pPr>
        <w:spacing w:line="360" w:lineRule="auto"/>
        <w:ind w:left="1440" w:firstLine="720"/>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“A garnishee proceedings although incidental to the judgment pronouncing the debt owing, the appellants being judgment debtor are not necessary party to the said proceedings. The procedure whereby the judgment creditor obtains the order of the court to attach from any person within the jurisdiction of the court assets of judgment debtor to satisfy the judgment debt</w:t>
      </w:r>
      <w:r w:rsidR="007A4B97">
        <w:rPr>
          <w:rFonts w:ascii="Trebuchet MS" w:eastAsia="Times New Roman" w:hAnsi="Trebuchet MS" w:cs="Times New Roman"/>
          <w:snapToGrid w:val="0"/>
          <w:spacing w:val="20"/>
          <w:lang w:val="en-GB"/>
        </w:rPr>
        <w:t xml:space="preserve"> is described as </w:t>
      </w:r>
      <w:r w:rsidR="007A4B97" w:rsidRPr="002F3A5F">
        <w:rPr>
          <w:rFonts w:ascii="Trebuchet MS" w:eastAsia="Times New Roman" w:hAnsi="Trebuchet MS" w:cs="Times New Roman"/>
          <w:i/>
          <w:snapToGrid w:val="0"/>
          <w:spacing w:val="20"/>
          <w:lang w:val="en-GB"/>
        </w:rPr>
        <w:t>attachment of debt</w:t>
      </w:r>
      <w:r w:rsidR="007A4B97">
        <w:rPr>
          <w:rFonts w:ascii="Trebuchet MS" w:eastAsia="Times New Roman" w:hAnsi="Trebuchet MS" w:cs="Times New Roman"/>
          <w:snapToGrid w:val="0"/>
          <w:spacing w:val="20"/>
          <w:lang w:val="en-GB"/>
        </w:rPr>
        <w:t xml:space="preserve"> and is one of several methods of executing judgment. The proceedings for this separate and distinct action is between the respondent, herein the Guaranty Trust Bank plc., the garnishee which has not appealed the said decision.</w:t>
      </w:r>
      <w:r w:rsidR="00EA5824">
        <w:rPr>
          <w:rFonts w:ascii="Trebuchet MS" w:eastAsia="Times New Roman" w:hAnsi="Trebuchet MS" w:cs="Times New Roman"/>
          <w:snapToGrid w:val="0"/>
          <w:spacing w:val="20"/>
          <w:lang w:val="en-GB"/>
        </w:rPr>
        <w:t>”</w:t>
      </w:r>
    </w:p>
    <w:p w14:paraId="2F912A06" w14:textId="77777777" w:rsidR="00905787" w:rsidRDefault="00905787" w:rsidP="00DA114D">
      <w:pPr>
        <w:spacing w:line="360" w:lineRule="auto"/>
        <w:jc w:val="both"/>
        <w:rPr>
          <w:rFonts w:ascii="Trebuchet MS" w:eastAsia="Times New Roman" w:hAnsi="Trebuchet MS" w:cs="Times New Roman"/>
          <w:snapToGrid w:val="0"/>
          <w:spacing w:val="20"/>
          <w:lang w:val="en-GB"/>
        </w:rPr>
      </w:pPr>
    </w:p>
    <w:p w14:paraId="0189466A" w14:textId="179EAAB1" w:rsidR="00CE3CCF" w:rsidRDefault="00CE3CCF" w:rsidP="00DA114D">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Beyond the definition of garnishee proceedings in the above description, inferable also is the fact that garnishee proceedings </w:t>
      </w:r>
      <w:r w:rsidR="00905787">
        <w:rPr>
          <w:rFonts w:ascii="Trebuchet MS" w:eastAsia="Times New Roman" w:hAnsi="Trebuchet MS" w:cs="Times New Roman"/>
          <w:snapToGrid w:val="0"/>
          <w:spacing w:val="20"/>
          <w:lang w:val="en-GB"/>
        </w:rPr>
        <w:t>are</w:t>
      </w:r>
      <w:r>
        <w:rPr>
          <w:rFonts w:ascii="Trebuchet MS" w:eastAsia="Times New Roman" w:hAnsi="Trebuchet MS" w:cs="Times New Roman"/>
          <w:snapToGrid w:val="0"/>
          <w:spacing w:val="20"/>
          <w:lang w:val="en-GB"/>
        </w:rPr>
        <w:t xml:space="preserve"> distinct proceedings from the original action, the import of which is that</w:t>
      </w:r>
      <w:r w:rsidR="00905787">
        <w:rPr>
          <w:rFonts w:ascii="Trebuchet MS" w:eastAsia="Times New Roman" w:hAnsi="Trebuchet MS" w:cs="Times New Roman"/>
          <w:snapToGrid w:val="0"/>
          <w:spacing w:val="20"/>
          <w:lang w:val="en-GB"/>
        </w:rPr>
        <w:t xml:space="preserve"> it</w:t>
      </w:r>
      <w:r>
        <w:rPr>
          <w:rFonts w:ascii="Trebuchet MS" w:eastAsia="Times New Roman" w:hAnsi="Trebuchet MS" w:cs="Times New Roman"/>
          <w:snapToGrid w:val="0"/>
          <w:spacing w:val="20"/>
          <w:lang w:val="en-GB"/>
        </w:rPr>
        <w:t xml:space="preserve"> is only incidental to the action </w:t>
      </w:r>
      <w:r w:rsidR="00905787">
        <w:rPr>
          <w:rFonts w:ascii="Trebuchet MS" w:eastAsia="Times New Roman" w:hAnsi="Trebuchet MS" w:cs="Times New Roman"/>
          <w:snapToGrid w:val="0"/>
          <w:spacing w:val="20"/>
          <w:lang w:val="en-GB"/>
        </w:rPr>
        <w:t>which produced</w:t>
      </w:r>
      <w:r>
        <w:rPr>
          <w:rFonts w:ascii="Trebuchet MS" w:eastAsia="Times New Roman" w:hAnsi="Trebuchet MS" w:cs="Times New Roman"/>
          <w:snapToGrid w:val="0"/>
          <w:spacing w:val="20"/>
          <w:lang w:val="en-GB"/>
        </w:rPr>
        <w:t xml:space="preserve"> the judgment. This much was held by His Lordship</w:t>
      </w:r>
      <w:r w:rsidR="00905787">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w:t>
      </w:r>
      <w:r w:rsidRPr="002F3A5F">
        <w:rPr>
          <w:rFonts w:ascii="Trebuchet MS" w:eastAsia="Times New Roman" w:hAnsi="Trebuchet MS" w:cs="Times New Roman"/>
          <w:b/>
          <w:snapToGrid w:val="0"/>
          <w:spacing w:val="20"/>
          <w:lang w:val="en-GB"/>
        </w:rPr>
        <w:t>Kekere-Ekun J.C.A. (as he then was)</w:t>
      </w:r>
      <w:r w:rsidR="00905787">
        <w:rPr>
          <w:rFonts w:ascii="Trebuchet MS" w:eastAsia="Times New Roman" w:hAnsi="Trebuchet MS" w:cs="Times New Roman"/>
          <w:b/>
          <w:snapToGrid w:val="0"/>
          <w:spacing w:val="20"/>
          <w:lang w:val="en-GB"/>
        </w:rPr>
        <w:t>,</w:t>
      </w:r>
      <w:r>
        <w:rPr>
          <w:rFonts w:ascii="Trebuchet MS" w:eastAsia="Times New Roman" w:hAnsi="Trebuchet MS" w:cs="Times New Roman"/>
          <w:snapToGrid w:val="0"/>
          <w:spacing w:val="20"/>
          <w:lang w:val="en-GB"/>
        </w:rPr>
        <w:t xml:space="preserve"> in </w:t>
      </w:r>
      <w:r w:rsidRPr="002F3A5F">
        <w:rPr>
          <w:rFonts w:ascii="Trebuchet MS" w:eastAsia="Times New Roman" w:hAnsi="Trebuchet MS" w:cs="Times New Roman"/>
          <w:b/>
          <w:snapToGrid w:val="0"/>
          <w:spacing w:val="20"/>
          <w:lang w:val="en-GB"/>
        </w:rPr>
        <w:t>Denton-West v. Muom</w:t>
      </w:r>
      <w:r>
        <w:rPr>
          <w:rFonts w:ascii="Trebuchet MS" w:eastAsia="Times New Roman" w:hAnsi="Trebuchet MS" w:cs="Times New Roman"/>
          <w:snapToGrid w:val="0"/>
          <w:spacing w:val="20"/>
          <w:lang w:val="en-GB"/>
        </w:rPr>
        <w:t>a</w:t>
      </w:r>
      <w:r>
        <w:rPr>
          <w:rStyle w:val="FootnoteReference"/>
          <w:rFonts w:ascii="Trebuchet MS" w:eastAsia="Times New Roman" w:hAnsi="Trebuchet MS" w:cs="Times New Roman"/>
          <w:snapToGrid w:val="0"/>
          <w:spacing w:val="20"/>
          <w:lang w:val="en-GB"/>
        </w:rPr>
        <w:footnoteReference w:id="21"/>
      </w:r>
      <w:r>
        <w:rPr>
          <w:rFonts w:ascii="Trebuchet MS" w:eastAsia="Times New Roman" w:hAnsi="Trebuchet MS" w:cs="Times New Roman"/>
          <w:snapToGrid w:val="0"/>
          <w:spacing w:val="20"/>
          <w:lang w:val="en-GB"/>
        </w:rPr>
        <w:t xml:space="preserve"> when His Lordship stated thus:</w:t>
      </w:r>
    </w:p>
    <w:p w14:paraId="486FCBD6" w14:textId="67AF7F5D" w:rsidR="00CE3CCF" w:rsidRDefault="00CE3CCF" w:rsidP="002F3A5F">
      <w:pPr>
        <w:spacing w:line="360" w:lineRule="auto"/>
        <w:ind w:left="1440"/>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“There is no doubt that garnishee proceedings are separate proceedings between the judgment creditor and the person or body who has custody of the assets of the judgment debtor, even though it flows from the judgment that pronounced the debt owing.”</w:t>
      </w:r>
    </w:p>
    <w:p w14:paraId="47ABC574" w14:textId="77777777" w:rsidR="00905787" w:rsidRDefault="00905787" w:rsidP="00DA114D">
      <w:pPr>
        <w:spacing w:line="360" w:lineRule="auto"/>
        <w:jc w:val="both"/>
        <w:rPr>
          <w:rFonts w:ascii="Trebuchet MS" w:eastAsia="Times New Roman" w:hAnsi="Trebuchet MS" w:cs="Times New Roman"/>
          <w:snapToGrid w:val="0"/>
          <w:spacing w:val="20"/>
          <w:lang w:val="en-GB"/>
        </w:rPr>
      </w:pPr>
    </w:p>
    <w:p w14:paraId="391006F8" w14:textId="3D07158D" w:rsidR="00E141BD" w:rsidRDefault="00306E76" w:rsidP="00DA114D">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As we shall later demonstrate, this distinction possibly accounts for the position taken by our courts on the issues of parties to the proceedings or on the issu</w:t>
      </w:r>
      <w:r w:rsidR="00554B45">
        <w:rPr>
          <w:rFonts w:ascii="Trebuchet MS" w:eastAsia="Times New Roman" w:hAnsi="Trebuchet MS" w:cs="Times New Roman"/>
          <w:snapToGrid w:val="0"/>
          <w:spacing w:val="20"/>
          <w:lang w:val="en-GB"/>
        </w:rPr>
        <w:t>es we shall be discussing in th</w:t>
      </w:r>
      <w:r>
        <w:rPr>
          <w:rFonts w:ascii="Trebuchet MS" w:eastAsia="Times New Roman" w:hAnsi="Trebuchet MS" w:cs="Times New Roman"/>
          <w:snapToGrid w:val="0"/>
          <w:spacing w:val="20"/>
          <w:lang w:val="en-GB"/>
        </w:rPr>
        <w:t xml:space="preserve">is paper such as parties to the proceedings, right of appeal, question of stay etc. </w:t>
      </w:r>
      <w:r w:rsidR="00905787">
        <w:rPr>
          <w:rFonts w:ascii="Trebuchet MS" w:eastAsia="Times New Roman" w:hAnsi="Trebuchet MS" w:cs="Times New Roman"/>
          <w:snapToGrid w:val="0"/>
          <w:spacing w:val="20"/>
          <w:lang w:val="en-GB"/>
        </w:rPr>
        <w:t>S</w:t>
      </w:r>
      <w:r>
        <w:rPr>
          <w:rFonts w:ascii="Trebuchet MS" w:eastAsia="Times New Roman" w:hAnsi="Trebuchet MS" w:cs="Times New Roman"/>
          <w:snapToGrid w:val="0"/>
          <w:spacing w:val="20"/>
          <w:lang w:val="en-GB"/>
        </w:rPr>
        <w:t>u</w:t>
      </w:r>
      <w:r w:rsidR="00905787">
        <w:rPr>
          <w:rFonts w:ascii="Trebuchet MS" w:eastAsia="Times New Roman" w:hAnsi="Trebuchet MS" w:cs="Times New Roman"/>
          <w:snapToGrid w:val="0"/>
          <w:spacing w:val="20"/>
          <w:lang w:val="en-GB"/>
        </w:rPr>
        <w:t>ffic</w:t>
      </w:r>
      <w:r>
        <w:rPr>
          <w:rFonts w:ascii="Trebuchet MS" w:eastAsia="Times New Roman" w:hAnsi="Trebuchet MS" w:cs="Times New Roman"/>
          <w:snapToGrid w:val="0"/>
          <w:spacing w:val="20"/>
          <w:lang w:val="en-GB"/>
        </w:rPr>
        <w:t>e</w:t>
      </w:r>
      <w:r w:rsidR="00905787">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however, to note that at the initial stage of garnishee proceedings</w:t>
      </w:r>
      <w:r w:rsidR="00905787">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only the judgment creditor and the garnishee are usually involved thereby excluding the judgment debtor.</w:t>
      </w:r>
    </w:p>
    <w:p w14:paraId="09C1DCE3" w14:textId="77777777" w:rsidR="00117725" w:rsidRDefault="00117725" w:rsidP="00DA114D">
      <w:pPr>
        <w:spacing w:line="360" w:lineRule="auto"/>
        <w:jc w:val="both"/>
        <w:rPr>
          <w:rFonts w:ascii="Trebuchet MS" w:eastAsia="Times New Roman" w:hAnsi="Trebuchet MS" w:cs="Times New Roman"/>
          <w:snapToGrid w:val="0"/>
          <w:spacing w:val="20"/>
          <w:lang w:val="en-GB"/>
        </w:rPr>
      </w:pPr>
    </w:p>
    <w:p w14:paraId="6D43AA3B" w14:textId="53497182" w:rsidR="00117725" w:rsidRPr="00905787" w:rsidRDefault="00117725" w:rsidP="00DA114D">
      <w:pPr>
        <w:spacing w:line="360" w:lineRule="auto"/>
        <w:jc w:val="both"/>
        <w:rPr>
          <w:rFonts w:ascii="Trebuchet MS" w:eastAsia="Times New Roman" w:hAnsi="Trebuchet MS" w:cs="Times New Roman"/>
          <w:b/>
          <w:snapToGrid w:val="0"/>
          <w:spacing w:val="20"/>
          <w:lang w:val="en-GB"/>
        </w:rPr>
      </w:pPr>
      <w:r>
        <w:rPr>
          <w:rFonts w:ascii="Trebuchet MS" w:eastAsia="Times New Roman" w:hAnsi="Trebuchet MS" w:cs="Times New Roman"/>
          <w:snapToGrid w:val="0"/>
          <w:spacing w:val="20"/>
          <w:lang w:val="en-GB"/>
        </w:rPr>
        <w:t>Again, garnishee proceedings</w:t>
      </w:r>
      <w:r w:rsidR="00205C57">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to such an extent</w:t>
      </w:r>
      <w:r w:rsidR="00205C57">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would appear to differ from execution. According to </w:t>
      </w:r>
      <w:r w:rsidRPr="002F3A5F">
        <w:rPr>
          <w:rFonts w:ascii="Trebuchet MS" w:eastAsia="Times New Roman" w:hAnsi="Trebuchet MS" w:cs="Times New Roman"/>
          <w:b/>
          <w:snapToGrid w:val="0"/>
          <w:spacing w:val="20"/>
          <w:lang w:val="en-GB"/>
        </w:rPr>
        <w:t>Galadima</w:t>
      </w:r>
      <w:r w:rsidR="00205C57">
        <w:rPr>
          <w:rFonts w:ascii="Trebuchet MS" w:eastAsia="Times New Roman" w:hAnsi="Trebuchet MS" w:cs="Times New Roman"/>
          <w:b/>
          <w:snapToGrid w:val="0"/>
          <w:spacing w:val="20"/>
          <w:lang w:val="en-GB"/>
        </w:rPr>
        <w:t>,</w:t>
      </w:r>
      <w:r w:rsidRPr="002F3A5F">
        <w:rPr>
          <w:rFonts w:ascii="Trebuchet MS" w:eastAsia="Times New Roman" w:hAnsi="Trebuchet MS" w:cs="Times New Roman"/>
          <w:b/>
          <w:snapToGrid w:val="0"/>
          <w:spacing w:val="20"/>
          <w:lang w:val="en-GB"/>
        </w:rPr>
        <w:t xml:space="preserve"> J.C.A</w:t>
      </w:r>
      <w:r w:rsidR="00905787">
        <w:rPr>
          <w:rFonts w:ascii="Trebuchet MS" w:eastAsia="Times New Roman" w:hAnsi="Trebuchet MS" w:cs="Times New Roman"/>
          <w:b/>
          <w:snapToGrid w:val="0"/>
          <w:spacing w:val="20"/>
          <w:lang w:val="en-GB"/>
        </w:rPr>
        <w:t>.</w:t>
      </w:r>
      <w:r>
        <w:rPr>
          <w:rFonts w:ascii="Trebuchet MS" w:eastAsia="Times New Roman" w:hAnsi="Trebuchet MS" w:cs="Times New Roman"/>
          <w:snapToGrid w:val="0"/>
          <w:spacing w:val="20"/>
          <w:lang w:val="en-GB"/>
        </w:rPr>
        <w:t xml:space="preserve"> (as he then was) in the case of </w:t>
      </w:r>
      <w:r w:rsidR="00EC0218" w:rsidRPr="00E01D35">
        <w:rPr>
          <w:rFonts w:ascii="Trebuchet MS" w:eastAsia="Times New Roman" w:hAnsi="Trebuchet MS" w:cs="Times New Roman"/>
          <w:b/>
          <w:i/>
          <w:snapToGrid w:val="0"/>
          <w:spacing w:val="20"/>
          <w:lang w:val="en-GB"/>
        </w:rPr>
        <w:t xml:space="preserve">Purification </w:t>
      </w:r>
      <w:r w:rsidRPr="00E01D35">
        <w:rPr>
          <w:rFonts w:ascii="Trebuchet MS" w:eastAsia="Times New Roman" w:hAnsi="Trebuchet MS" w:cs="Times New Roman"/>
          <w:b/>
          <w:i/>
          <w:snapToGrid w:val="0"/>
          <w:spacing w:val="20"/>
          <w:lang w:val="en-GB"/>
        </w:rPr>
        <w:t>Tech. (Nig.) Ltd. v. Attorney General of Lagos State</w:t>
      </w:r>
      <w:r w:rsidR="00205C57">
        <w:rPr>
          <w:rFonts w:ascii="Trebuchet MS" w:eastAsia="Times New Roman" w:hAnsi="Trebuchet MS" w:cs="Times New Roman"/>
          <w:b/>
          <w:i/>
          <w:snapToGrid w:val="0"/>
          <w:spacing w:val="20"/>
          <w:lang w:val="en-GB"/>
        </w:rPr>
        <w:t>,</w:t>
      </w:r>
      <w:r>
        <w:rPr>
          <w:rStyle w:val="FootnoteReference"/>
          <w:rFonts w:ascii="Trebuchet MS" w:eastAsia="Times New Roman" w:hAnsi="Trebuchet MS" w:cs="Times New Roman"/>
          <w:b/>
          <w:i/>
          <w:snapToGrid w:val="0"/>
          <w:spacing w:val="20"/>
          <w:lang w:val="en-GB"/>
        </w:rPr>
        <w:footnoteReference w:id="22"/>
      </w:r>
      <w:r w:rsidR="008C432D">
        <w:rPr>
          <w:rFonts w:ascii="Trebuchet MS" w:eastAsia="Times New Roman" w:hAnsi="Trebuchet MS" w:cs="Times New Roman"/>
          <w:b/>
          <w:i/>
          <w:snapToGrid w:val="0"/>
          <w:spacing w:val="20"/>
          <w:lang w:val="en-GB"/>
        </w:rPr>
        <w:t xml:space="preserve"> </w:t>
      </w:r>
      <w:r w:rsidR="008C432D" w:rsidRPr="00905787">
        <w:rPr>
          <w:rFonts w:ascii="Trebuchet MS" w:eastAsia="Times New Roman" w:hAnsi="Trebuchet MS" w:cs="Times New Roman"/>
          <w:snapToGrid w:val="0"/>
          <w:spacing w:val="20"/>
          <w:lang w:val="en-GB"/>
        </w:rPr>
        <w:t>garnishee proceedings w</w:t>
      </w:r>
      <w:r w:rsidR="00905787">
        <w:rPr>
          <w:rFonts w:ascii="Trebuchet MS" w:eastAsia="Times New Roman" w:hAnsi="Trebuchet MS" w:cs="Times New Roman"/>
          <w:snapToGrid w:val="0"/>
          <w:spacing w:val="20"/>
          <w:lang w:val="en-GB"/>
        </w:rPr>
        <w:t>ere</w:t>
      </w:r>
      <w:r w:rsidR="008C432D" w:rsidRPr="00905787">
        <w:rPr>
          <w:rFonts w:ascii="Trebuchet MS" w:eastAsia="Times New Roman" w:hAnsi="Trebuchet MS" w:cs="Times New Roman"/>
          <w:snapToGrid w:val="0"/>
          <w:spacing w:val="20"/>
          <w:lang w:val="en-GB"/>
        </w:rPr>
        <w:t xml:space="preserve"> described thus</w:t>
      </w:r>
      <w:r w:rsidR="00905787">
        <w:rPr>
          <w:rFonts w:ascii="Trebuchet MS" w:eastAsia="Times New Roman" w:hAnsi="Trebuchet MS" w:cs="Times New Roman"/>
          <w:snapToGrid w:val="0"/>
          <w:spacing w:val="20"/>
          <w:lang w:val="en-GB"/>
        </w:rPr>
        <w:t>:</w:t>
      </w:r>
    </w:p>
    <w:p w14:paraId="392DE7CA" w14:textId="77777777" w:rsidR="00117725" w:rsidRPr="00CE0948" w:rsidRDefault="00117725" w:rsidP="00905787">
      <w:pPr>
        <w:spacing w:line="360" w:lineRule="auto"/>
        <w:ind w:left="1440"/>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 xml:space="preserve">“Again, given the distinction that exists between </w:t>
      </w:r>
      <w:r w:rsidRPr="00905787">
        <w:rPr>
          <w:rFonts w:ascii="Trebuchet MS" w:eastAsia="Times New Roman" w:hAnsi="Trebuchet MS" w:cs="Times New Roman"/>
          <w:snapToGrid w:val="0"/>
          <w:spacing w:val="20"/>
          <w:lang w:val="en-GB"/>
        </w:rPr>
        <w:t>execution and garnishee proceedings for the enforcement of a judgment, I do not think the existence of an</w:t>
      </w:r>
      <w:r w:rsidRPr="00CE0948">
        <w:rPr>
          <w:rFonts w:ascii="Trebuchet MS" w:eastAsia="Times New Roman" w:hAnsi="Trebuchet MS" w:cs="Times New Roman"/>
          <w:snapToGrid w:val="0"/>
          <w:spacing w:val="20"/>
          <w:lang w:val="en-GB"/>
        </w:rPr>
        <w:t xml:space="preserve"> application seeking for an order staying execution of a judgment does preclude a judgment creditor from seeking to use some other legal method to enforce judgment.</w:t>
      </w:r>
    </w:p>
    <w:p w14:paraId="6C68641A" w14:textId="3121F4CB" w:rsidR="00117725" w:rsidRPr="00117725" w:rsidRDefault="00117725" w:rsidP="00905787">
      <w:pPr>
        <w:spacing w:line="360" w:lineRule="auto"/>
        <w:ind w:left="1440"/>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There is clear distinction between execution of judgments and other methods of enforcing judgments, such as garnishee proceedings. The distinction is brought out by the definition of “writ of execution” in section 19 of the Sheriffs and Civil Process Act, Cap.</w:t>
      </w:r>
      <w:r>
        <w:rPr>
          <w:rFonts w:ascii="Trebuchet MS" w:eastAsia="Times New Roman" w:hAnsi="Trebuchet MS" w:cs="Times New Roman"/>
          <w:snapToGrid w:val="0"/>
          <w:spacing w:val="20"/>
          <w:lang w:val="en-GB"/>
        </w:rPr>
        <w:t xml:space="preserve"> </w:t>
      </w:r>
      <w:r w:rsidRPr="00CE0948">
        <w:rPr>
          <w:rFonts w:ascii="Trebuchet MS" w:eastAsia="Times New Roman" w:hAnsi="Trebuchet MS" w:cs="Times New Roman"/>
          <w:snapToGrid w:val="0"/>
          <w:spacing w:val="20"/>
          <w:lang w:val="en-GB"/>
        </w:rPr>
        <w:t xml:space="preserve">407, Laws of the Federation, 1990. Writ of execution includes writ of attachment and sale, writ of delivery, writ of possession and writ of sequestration. It excludes </w:t>
      </w:r>
      <w:r>
        <w:rPr>
          <w:rFonts w:ascii="Trebuchet MS" w:eastAsia="Times New Roman" w:hAnsi="Trebuchet MS" w:cs="Times New Roman"/>
          <w:snapToGrid w:val="0"/>
          <w:spacing w:val="20"/>
          <w:lang w:val="en-GB"/>
        </w:rPr>
        <w:t xml:space="preserve">a </w:t>
      </w:r>
      <w:r w:rsidRPr="00CE0948">
        <w:rPr>
          <w:rFonts w:ascii="Trebuchet MS" w:eastAsia="Times New Roman" w:hAnsi="Trebuchet MS" w:cs="Times New Roman"/>
          <w:snapToGrid w:val="0"/>
          <w:spacing w:val="20"/>
          <w:lang w:val="en-GB"/>
        </w:rPr>
        <w:t>garnishee proceedings”.</w:t>
      </w:r>
    </w:p>
    <w:p w14:paraId="314E688C" w14:textId="77777777" w:rsidR="005E2F96" w:rsidRDefault="005E2F96" w:rsidP="00DA114D">
      <w:pPr>
        <w:spacing w:line="360" w:lineRule="auto"/>
        <w:jc w:val="both"/>
        <w:rPr>
          <w:rFonts w:ascii="Trebuchet MS" w:eastAsia="Times New Roman" w:hAnsi="Trebuchet MS" w:cs="Times New Roman"/>
          <w:snapToGrid w:val="0"/>
          <w:spacing w:val="20"/>
          <w:lang w:val="en-GB"/>
        </w:rPr>
      </w:pPr>
    </w:p>
    <w:p w14:paraId="5377C340" w14:textId="11E5AEE7" w:rsidR="00306E76" w:rsidRDefault="00905787" w:rsidP="00DA114D">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While</w:t>
      </w:r>
      <w:r w:rsidR="00D729FB">
        <w:rPr>
          <w:rFonts w:ascii="Trebuchet MS" w:eastAsia="Times New Roman" w:hAnsi="Trebuchet MS" w:cs="Times New Roman"/>
          <w:snapToGrid w:val="0"/>
          <w:spacing w:val="20"/>
          <w:lang w:val="en-GB"/>
        </w:rPr>
        <w:t xml:space="preserve"> we shall later </w:t>
      </w:r>
      <w:r w:rsidR="00A62DDF">
        <w:rPr>
          <w:rFonts w:ascii="Trebuchet MS" w:eastAsia="Times New Roman" w:hAnsi="Trebuchet MS" w:cs="Times New Roman"/>
          <w:snapToGrid w:val="0"/>
          <w:spacing w:val="20"/>
          <w:lang w:val="en-GB"/>
        </w:rPr>
        <w:t xml:space="preserve">on </w:t>
      </w:r>
      <w:r w:rsidR="00D729FB">
        <w:rPr>
          <w:rFonts w:ascii="Trebuchet MS" w:eastAsia="Times New Roman" w:hAnsi="Trebuchet MS" w:cs="Times New Roman"/>
          <w:snapToGrid w:val="0"/>
          <w:spacing w:val="20"/>
          <w:lang w:val="en-GB"/>
        </w:rPr>
        <w:t xml:space="preserve">comment on </w:t>
      </w:r>
      <w:r w:rsidR="00A62DDF">
        <w:rPr>
          <w:rFonts w:ascii="Trebuchet MS" w:eastAsia="Times New Roman" w:hAnsi="Trebuchet MS" w:cs="Times New Roman"/>
          <w:snapToGrid w:val="0"/>
          <w:spacing w:val="20"/>
          <w:lang w:val="en-GB"/>
        </w:rPr>
        <w:t xml:space="preserve">the appropriateness of the statutory reference contained in His Lordship’s </w:t>
      </w:r>
      <w:r w:rsidR="005E2F96">
        <w:rPr>
          <w:rFonts w:ascii="Trebuchet MS" w:eastAsia="Times New Roman" w:hAnsi="Trebuchet MS" w:cs="Times New Roman"/>
          <w:snapToGrid w:val="0"/>
          <w:spacing w:val="20"/>
          <w:lang w:val="en-GB"/>
        </w:rPr>
        <w:t>dictum</w:t>
      </w:r>
      <w:r w:rsidR="00205C57">
        <w:rPr>
          <w:rFonts w:ascii="Trebuchet MS" w:eastAsia="Times New Roman" w:hAnsi="Trebuchet MS" w:cs="Times New Roman"/>
          <w:snapToGrid w:val="0"/>
          <w:spacing w:val="20"/>
          <w:lang w:val="en-GB"/>
        </w:rPr>
        <w:t>,</w:t>
      </w:r>
      <w:r w:rsidR="009E7248">
        <w:rPr>
          <w:rFonts w:ascii="Trebuchet MS" w:eastAsia="Times New Roman" w:hAnsi="Trebuchet MS" w:cs="Times New Roman"/>
          <w:snapToGrid w:val="0"/>
          <w:spacing w:val="20"/>
          <w:lang w:val="en-GB"/>
        </w:rPr>
        <w:t xml:space="preserve"> the implication of the above </w:t>
      </w:r>
      <w:r w:rsidR="00F51739">
        <w:rPr>
          <w:rFonts w:ascii="Trebuchet MS" w:eastAsia="Times New Roman" w:hAnsi="Trebuchet MS" w:cs="Times New Roman"/>
          <w:snapToGrid w:val="0"/>
          <w:spacing w:val="20"/>
          <w:lang w:val="en-GB"/>
        </w:rPr>
        <w:t xml:space="preserve">position of </w:t>
      </w:r>
      <w:r w:rsidR="00205C57">
        <w:rPr>
          <w:rFonts w:ascii="Trebuchet MS" w:eastAsia="Times New Roman" w:hAnsi="Trebuchet MS" w:cs="Times New Roman"/>
          <w:snapToGrid w:val="0"/>
          <w:spacing w:val="20"/>
          <w:lang w:val="en-GB"/>
        </w:rPr>
        <w:t>H</w:t>
      </w:r>
      <w:r w:rsidR="00F51739">
        <w:rPr>
          <w:rFonts w:ascii="Trebuchet MS" w:eastAsia="Times New Roman" w:hAnsi="Trebuchet MS" w:cs="Times New Roman"/>
          <w:snapToGrid w:val="0"/>
          <w:spacing w:val="20"/>
          <w:lang w:val="en-GB"/>
        </w:rPr>
        <w:t xml:space="preserve">is </w:t>
      </w:r>
      <w:r w:rsidR="00205C57">
        <w:rPr>
          <w:rFonts w:ascii="Trebuchet MS" w:eastAsia="Times New Roman" w:hAnsi="Trebuchet MS" w:cs="Times New Roman"/>
          <w:snapToGrid w:val="0"/>
          <w:spacing w:val="20"/>
          <w:lang w:val="en-GB"/>
        </w:rPr>
        <w:t>L</w:t>
      </w:r>
      <w:r w:rsidR="00F51739">
        <w:rPr>
          <w:rFonts w:ascii="Trebuchet MS" w:eastAsia="Times New Roman" w:hAnsi="Trebuchet MS" w:cs="Times New Roman"/>
          <w:snapToGrid w:val="0"/>
          <w:spacing w:val="20"/>
          <w:lang w:val="en-GB"/>
        </w:rPr>
        <w:t xml:space="preserve">ordship </w:t>
      </w:r>
      <w:r w:rsidR="009E7248">
        <w:rPr>
          <w:rFonts w:ascii="Trebuchet MS" w:eastAsia="Times New Roman" w:hAnsi="Trebuchet MS" w:cs="Times New Roman"/>
          <w:snapToGrid w:val="0"/>
          <w:spacing w:val="20"/>
          <w:lang w:val="en-GB"/>
        </w:rPr>
        <w:t>is that failure of garnishee proceedings in whatever form will still ultimately require execution. No wonder</w:t>
      </w:r>
      <w:r w:rsidR="00F51739">
        <w:rPr>
          <w:rFonts w:ascii="Trebuchet MS" w:eastAsia="Times New Roman" w:hAnsi="Trebuchet MS" w:cs="Times New Roman"/>
          <w:snapToGrid w:val="0"/>
          <w:spacing w:val="20"/>
          <w:lang w:val="en-GB"/>
        </w:rPr>
        <w:t>,</w:t>
      </w:r>
      <w:r w:rsidR="009E7248">
        <w:rPr>
          <w:rFonts w:ascii="Trebuchet MS" w:eastAsia="Times New Roman" w:hAnsi="Trebuchet MS" w:cs="Times New Roman"/>
          <w:snapToGrid w:val="0"/>
          <w:spacing w:val="20"/>
          <w:lang w:val="en-GB"/>
        </w:rPr>
        <w:t xml:space="preserve"> therefore</w:t>
      </w:r>
      <w:r w:rsidR="00F51739">
        <w:rPr>
          <w:rFonts w:ascii="Trebuchet MS" w:eastAsia="Times New Roman" w:hAnsi="Trebuchet MS" w:cs="Times New Roman"/>
          <w:snapToGrid w:val="0"/>
          <w:spacing w:val="20"/>
          <w:lang w:val="en-GB"/>
        </w:rPr>
        <w:t>,</w:t>
      </w:r>
      <w:r w:rsidR="009E7248">
        <w:rPr>
          <w:rFonts w:ascii="Trebuchet MS" w:eastAsia="Times New Roman" w:hAnsi="Trebuchet MS" w:cs="Times New Roman"/>
          <w:snapToGrid w:val="0"/>
          <w:spacing w:val="20"/>
          <w:lang w:val="en-GB"/>
        </w:rPr>
        <w:t xml:space="preserve"> that some of Their Lordships have deem</w:t>
      </w:r>
      <w:r w:rsidR="00F51739">
        <w:rPr>
          <w:rFonts w:ascii="Trebuchet MS" w:eastAsia="Times New Roman" w:hAnsi="Trebuchet MS" w:cs="Times New Roman"/>
          <w:snapToGrid w:val="0"/>
          <w:spacing w:val="20"/>
          <w:lang w:val="en-GB"/>
        </w:rPr>
        <w:t>ed</w:t>
      </w:r>
      <w:r w:rsidR="009E7248">
        <w:rPr>
          <w:rFonts w:ascii="Trebuchet MS" w:eastAsia="Times New Roman" w:hAnsi="Trebuchet MS" w:cs="Times New Roman"/>
          <w:snapToGrid w:val="0"/>
          <w:spacing w:val="20"/>
          <w:lang w:val="en-GB"/>
        </w:rPr>
        <w:t xml:space="preserve"> it fit in some cases to describe the </w:t>
      </w:r>
      <w:r w:rsidR="00F51739">
        <w:rPr>
          <w:rFonts w:ascii="Trebuchet MS" w:eastAsia="Times New Roman" w:hAnsi="Trebuchet MS" w:cs="Times New Roman"/>
          <w:snapToGrid w:val="0"/>
          <w:spacing w:val="20"/>
          <w:lang w:val="en-GB"/>
        </w:rPr>
        <w:t xml:space="preserve">garnishee </w:t>
      </w:r>
      <w:r w:rsidR="009E7248">
        <w:rPr>
          <w:rFonts w:ascii="Trebuchet MS" w:eastAsia="Times New Roman" w:hAnsi="Trebuchet MS" w:cs="Times New Roman"/>
          <w:snapToGrid w:val="0"/>
          <w:spacing w:val="20"/>
          <w:lang w:val="en-GB"/>
        </w:rPr>
        <w:t>process as auxiliary</w:t>
      </w:r>
      <w:r w:rsidR="00242405">
        <w:rPr>
          <w:rFonts w:ascii="Trebuchet MS" w:eastAsia="Times New Roman" w:hAnsi="Trebuchet MS" w:cs="Times New Roman"/>
          <w:snapToGrid w:val="0"/>
          <w:spacing w:val="20"/>
          <w:lang w:val="en-GB"/>
        </w:rPr>
        <w:t xml:space="preserve"> or ancillary</w:t>
      </w:r>
      <w:r w:rsidR="009E7248">
        <w:rPr>
          <w:rFonts w:ascii="Trebuchet MS" w:eastAsia="Times New Roman" w:hAnsi="Trebuchet MS" w:cs="Times New Roman"/>
          <w:snapToGrid w:val="0"/>
          <w:spacing w:val="20"/>
          <w:lang w:val="en-GB"/>
        </w:rPr>
        <w:t xml:space="preserve"> mode of enforcement of judgment.</w:t>
      </w:r>
      <w:r w:rsidR="00FF3640">
        <w:rPr>
          <w:rFonts w:ascii="Trebuchet MS" w:eastAsia="Times New Roman" w:hAnsi="Trebuchet MS" w:cs="Times New Roman"/>
          <w:snapToGrid w:val="0"/>
          <w:spacing w:val="20"/>
          <w:lang w:val="en-GB"/>
        </w:rPr>
        <w:t xml:space="preserve"> </w:t>
      </w:r>
      <w:r w:rsidR="00D00F4A">
        <w:rPr>
          <w:rFonts w:ascii="Trebuchet MS" w:eastAsia="Times New Roman" w:hAnsi="Trebuchet MS" w:cs="Times New Roman"/>
          <w:snapToGrid w:val="0"/>
          <w:spacing w:val="20"/>
          <w:lang w:val="en-GB"/>
        </w:rPr>
        <w:t xml:space="preserve">For instance </w:t>
      </w:r>
      <w:r w:rsidR="00425095">
        <w:rPr>
          <w:rFonts w:ascii="Trebuchet MS" w:eastAsia="Times New Roman" w:hAnsi="Trebuchet MS" w:cs="Times New Roman"/>
          <w:snapToGrid w:val="0"/>
          <w:spacing w:val="20"/>
          <w:lang w:val="en-GB"/>
        </w:rPr>
        <w:t xml:space="preserve">in the case of </w:t>
      </w:r>
      <w:r w:rsidR="00425095" w:rsidRPr="002F3A5F">
        <w:rPr>
          <w:rFonts w:ascii="Trebuchet MS" w:eastAsia="Times New Roman" w:hAnsi="Trebuchet MS" w:cs="Times New Roman"/>
          <w:b/>
          <w:snapToGrid w:val="0"/>
          <w:spacing w:val="20"/>
          <w:lang w:val="en-GB"/>
        </w:rPr>
        <w:t>Nitel Plc. v. I. C. I. C. (Directory Publishers) Ltd</w:t>
      </w:r>
      <w:r w:rsidR="00425095" w:rsidRPr="00357CC9">
        <w:rPr>
          <w:rFonts w:ascii="Trebuchet MS" w:hAnsi="Trebuchet MS"/>
          <w:b/>
        </w:rPr>
        <w:t>.</w:t>
      </w:r>
      <w:r w:rsidR="00D00F4A" w:rsidRPr="002D2340">
        <w:rPr>
          <w:rFonts w:ascii="Trebuchet MS" w:hAnsi="Trebuchet MS"/>
          <w:b/>
        </w:rPr>
        <w:t>,</w:t>
      </w:r>
      <w:r w:rsidR="00425095">
        <w:rPr>
          <w:rStyle w:val="FootnoteReference"/>
          <w:rFonts w:ascii="Trebuchet MS" w:hAnsi="Trebuchet MS"/>
        </w:rPr>
        <w:footnoteReference w:id="23"/>
      </w:r>
      <w:r w:rsidR="00D00F4A">
        <w:rPr>
          <w:rFonts w:ascii="Trebuchet MS" w:hAnsi="Trebuchet MS"/>
          <w:b/>
        </w:rPr>
        <w:t xml:space="preserve"> </w:t>
      </w:r>
      <w:r w:rsidR="00D00F4A" w:rsidRPr="002F3A5F">
        <w:rPr>
          <w:rFonts w:ascii="Trebuchet MS" w:eastAsia="Times New Roman" w:hAnsi="Trebuchet MS" w:cs="Times New Roman"/>
          <w:snapToGrid w:val="0"/>
          <w:spacing w:val="20"/>
          <w:lang w:val="en-GB"/>
        </w:rPr>
        <w:t>Omoleye, J.C.A. had this to say on garnishee proceedings</w:t>
      </w:r>
      <w:r w:rsidR="00D00F4A">
        <w:rPr>
          <w:rFonts w:ascii="Trebuchet MS" w:eastAsia="Times New Roman" w:hAnsi="Trebuchet MS" w:cs="Times New Roman"/>
          <w:snapToGrid w:val="0"/>
          <w:spacing w:val="20"/>
          <w:lang w:val="en-GB"/>
        </w:rPr>
        <w:t>:</w:t>
      </w:r>
    </w:p>
    <w:p w14:paraId="091D52D1" w14:textId="0B872841" w:rsidR="00D00F4A" w:rsidRDefault="00C37DCF" w:rsidP="002F3A5F">
      <w:pPr>
        <w:spacing w:line="360" w:lineRule="auto"/>
        <w:ind w:left="1440"/>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w:t>
      </w:r>
      <w:r w:rsidR="00D00F4A">
        <w:rPr>
          <w:rFonts w:ascii="Trebuchet MS" w:eastAsia="Times New Roman" w:hAnsi="Trebuchet MS" w:cs="Times New Roman"/>
          <w:snapToGrid w:val="0"/>
          <w:spacing w:val="20"/>
          <w:lang w:val="en-GB"/>
        </w:rPr>
        <w:t>A garnishee proceeding or attach</w:t>
      </w:r>
      <w:r>
        <w:rPr>
          <w:rFonts w:ascii="Trebuchet MS" w:eastAsia="Times New Roman" w:hAnsi="Trebuchet MS" w:cs="Times New Roman"/>
          <w:snapToGrid w:val="0"/>
          <w:spacing w:val="20"/>
          <w:lang w:val="en-GB"/>
        </w:rPr>
        <w:t>ment of debts is a method auxiliary to that of execution for the enforcement of a judgment or order for the payment of money into court enabling the judgment creditor to attach money due to the judgment debtor from a third person called the garnishee, who must be within the jurisdiction of court.”</w:t>
      </w:r>
    </w:p>
    <w:p w14:paraId="280D8EB0" w14:textId="2AEF102E" w:rsidR="005E2F96" w:rsidRDefault="00052A68" w:rsidP="00DA114D">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See also the cases of </w:t>
      </w:r>
      <w:r w:rsidR="006364F1" w:rsidRPr="00E01D35">
        <w:rPr>
          <w:rFonts w:ascii="Trebuchet MS" w:eastAsia="Times New Roman" w:hAnsi="Trebuchet MS" w:cs="Times New Roman"/>
          <w:b/>
          <w:i/>
          <w:snapToGrid w:val="0"/>
          <w:spacing w:val="20"/>
          <w:lang w:val="en-GB"/>
        </w:rPr>
        <w:t>Denton-West v. Muoma</w:t>
      </w:r>
      <w:r w:rsidR="006364F1" w:rsidRPr="008A4777">
        <w:rPr>
          <w:rFonts w:ascii="Trebuchet MS" w:eastAsia="Times New Roman" w:hAnsi="Trebuchet MS" w:cs="Times New Roman"/>
          <w:snapToGrid w:val="0"/>
          <w:spacing w:val="20"/>
          <w:lang w:val="en-GB"/>
        </w:rPr>
        <w:t>,</w:t>
      </w:r>
      <w:r w:rsidR="006364F1">
        <w:rPr>
          <w:rStyle w:val="FootnoteReference"/>
          <w:rFonts w:ascii="Trebuchet MS" w:hAnsi="Trebuchet MS"/>
          <w:b/>
        </w:rPr>
        <w:footnoteReference w:id="24"/>
      </w:r>
      <w:r w:rsidR="008852A1">
        <w:rPr>
          <w:rFonts w:ascii="Trebuchet MS" w:eastAsia="Times New Roman" w:hAnsi="Trebuchet MS" w:cs="Times New Roman"/>
          <w:snapToGrid w:val="0"/>
          <w:spacing w:val="20"/>
          <w:lang w:val="en-GB"/>
        </w:rPr>
        <w:t xml:space="preserve"> and </w:t>
      </w:r>
      <w:r w:rsidR="008852A1" w:rsidRPr="00E01D35">
        <w:rPr>
          <w:rFonts w:ascii="Trebuchet MS" w:eastAsia="Times New Roman" w:hAnsi="Trebuchet MS" w:cs="Times New Roman"/>
          <w:b/>
          <w:i/>
          <w:snapToGrid w:val="0"/>
          <w:spacing w:val="20"/>
          <w:lang w:val="en-GB"/>
        </w:rPr>
        <w:t>U. B. A. v. Ekanem</w:t>
      </w:r>
      <w:r w:rsidR="003A6A2A">
        <w:rPr>
          <w:rFonts w:ascii="Trebuchet MS" w:eastAsia="Times New Roman" w:hAnsi="Trebuchet MS" w:cs="Times New Roman"/>
          <w:b/>
          <w:i/>
          <w:snapToGrid w:val="0"/>
          <w:spacing w:val="20"/>
          <w:lang w:val="en-GB"/>
        </w:rPr>
        <w:t>.</w:t>
      </w:r>
      <w:r w:rsidR="008852A1">
        <w:rPr>
          <w:rStyle w:val="FootnoteReference"/>
          <w:rFonts w:ascii="Trebuchet MS" w:hAnsi="Trebuchet MS"/>
        </w:rPr>
        <w:footnoteReference w:id="25"/>
      </w:r>
    </w:p>
    <w:p w14:paraId="521B52E7" w14:textId="77777777" w:rsidR="007D2724" w:rsidRDefault="007D2724" w:rsidP="00DA114D">
      <w:pPr>
        <w:spacing w:line="360" w:lineRule="auto"/>
        <w:jc w:val="both"/>
        <w:rPr>
          <w:rFonts w:ascii="Trebuchet MS" w:eastAsia="Times New Roman" w:hAnsi="Trebuchet MS" w:cs="Times New Roman"/>
          <w:snapToGrid w:val="0"/>
          <w:spacing w:val="20"/>
          <w:lang w:val="en-GB"/>
        </w:rPr>
      </w:pPr>
    </w:p>
    <w:p w14:paraId="4E3E325D" w14:textId="3A965C03" w:rsidR="000455E1" w:rsidRDefault="000455E1" w:rsidP="00DA114D">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Therefore, whilst garnishee proceedings strictly relate to money judgment</w:t>
      </w:r>
      <w:r w:rsidR="00F51739">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same cannot be said of writ of execution. Secondly</w:t>
      </w:r>
      <w:r w:rsidR="003A6A2A">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ultimate execution under garnishee proceedings is usually on the garnishee’s assets unlike under writ of execution which is usually directed against the judgment debtor’s assets. Last but not the l</w:t>
      </w:r>
      <w:r w:rsidR="00F51739">
        <w:rPr>
          <w:rFonts w:ascii="Trebuchet MS" w:eastAsia="Times New Roman" w:hAnsi="Trebuchet MS" w:cs="Times New Roman"/>
          <w:snapToGrid w:val="0"/>
          <w:spacing w:val="20"/>
          <w:lang w:val="en-GB"/>
        </w:rPr>
        <w:t>ea</w:t>
      </w:r>
      <w:r>
        <w:rPr>
          <w:rFonts w:ascii="Trebuchet MS" w:eastAsia="Times New Roman" w:hAnsi="Trebuchet MS" w:cs="Times New Roman"/>
          <w:snapToGrid w:val="0"/>
          <w:spacing w:val="20"/>
          <w:lang w:val="en-GB"/>
        </w:rPr>
        <w:t xml:space="preserve">st, garnishee proceedings </w:t>
      </w:r>
      <w:r w:rsidR="00F51739">
        <w:rPr>
          <w:rFonts w:ascii="Trebuchet MS" w:eastAsia="Times New Roman" w:hAnsi="Trebuchet MS" w:cs="Times New Roman"/>
          <w:snapToGrid w:val="0"/>
          <w:spacing w:val="20"/>
          <w:lang w:val="en-GB"/>
        </w:rPr>
        <w:t>are</w:t>
      </w:r>
      <w:r>
        <w:rPr>
          <w:rFonts w:ascii="Trebuchet MS" w:eastAsia="Times New Roman" w:hAnsi="Trebuchet MS" w:cs="Times New Roman"/>
          <w:snapToGrid w:val="0"/>
          <w:spacing w:val="20"/>
          <w:lang w:val="en-GB"/>
        </w:rPr>
        <w:t xml:space="preserve"> usually a faster mode of enforcement </w:t>
      </w:r>
      <w:r w:rsidR="00F51739">
        <w:rPr>
          <w:rFonts w:ascii="Trebuchet MS" w:eastAsia="Times New Roman" w:hAnsi="Trebuchet MS" w:cs="Times New Roman"/>
          <w:snapToGrid w:val="0"/>
          <w:spacing w:val="20"/>
          <w:lang w:val="en-GB"/>
        </w:rPr>
        <w:t xml:space="preserve">when </w:t>
      </w:r>
      <w:r>
        <w:rPr>
          <w:rFonts w:ascii="Trebuchet MS" w:eastAsia="Times New Roman" w:hAnsi="Trebuchet MS" w:cs="Times New Roman"/>
          <w:snapToGrid w:val="0"/>
          <w:spacing w:val="20"/>
          <w:lang w:val="en-GB"/>
        </w:rPr>
        <w:t>compar</w:t>
      </w:r>
      <w:r w:rsidR="00F51739">
        <w:rPr>
          <w:rFonts w:ascii="Trebuchet MS" w:eastAsia="Times New Roman" w:hAnsi="Trebuchet MS" w:cs="Times New Roman"/>
          <w:snapToGrid w:val="0"/>
          <w:spacing w:val="20"/>
          <w:lang w:val="en-GB"/>
        </w:rPr>
        <w:t>ed</w:t>
      </w:r>
      <w:r>
        <w:rPr>
          <w:rFonts w:ascii="Trebuchet MS" w:eastAsia="Times New Roman" w:hAnsi="Trebuchet MS" w:cs="Times New Roman"/>
          <w:snapToGrid w:val="0"/>
          <w:spacing w:val="20"/>
          <w:lang w:val="en-GB"/>
        </w:rPr>
        <w:t xml:space="preserve"> </w:t>
      </w:r>
      <w:r w:rsidR="00F51739">
        <w:rPr>
          <w:rFonts w:ascii="Trebuchet MS" w:eastAsia="Times New Roman" w:hAnsi="Trebuchet MS" w:cs="Times New Roman"/>
          <w:snapToGrid w:val="0"/>
          <w:spacing w:val="20"/>
          <w:lang w:val="en-GB"/>
        </w:rPr>
        <w:t>with</w:t>
      </w:r>
      <w:r>
        <w:rPr>
          <w:rFonts w:ascii="Trebuchet MS" w:eastAsia="Times New Roman" w:hAnsi="Trebuchet MS" w:cs="Times New Roman"/>
          <w:snapToGrid w:val="0"/>
          <w:spacing w:val="20"/>
          <w:lang w:val="en-GB"/>
        </w:rPr>
        <w:t xml:space="preserve"> writ of execution.</w:t>
      </w:r>
    </w:p>
    <w:p w14:paraId="2310EF2C" w14:textId="77777777" w:rsidR="005237FD" w:rsidRDefault="005237FD" w:rsidP="00DA114D">
      <w:pPr>
        <w:spacing w:line="360" w:lineRule="auto"/>
        <w:jc w:val="both"/>
        <w:rPr>
          <w:rFonts w:ascii="Trebuchet MS" w:eastAsia="Times New Roman" w:hAnsi="Trebuchet MS" w:cs="Times New Roman"/>
          <w:snapToGrid w:val="0"/>
          <w:spacing w:val="20"/>
          <w:lang w:val="en-GB"/>
        </w:rPr>
      </w:pPr>
    </w:p>
    <w:p w14:paraId="2AC70DBB" w14:textId="3554BFD3" w:rsidR="00982236" w:rsidRDefault="00982236" w:rsidP="00DA114D">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Another feature of garnishee proceedings as opposed to other method of enforcement of judgment is that it is </w:t>
      </w:r>
      <w:r w:rsidR="00A36432">
        <w:rPr>
          <w:rFonts w:ascii="Trebuchet MS" w:eastAsia="Times New Roman" w:hAnsi="Trebuchet MS" w:cs="Times New Roman"/>
          <w:snapToGrid w:val="0"/>
          <w:spacing w:val="20"/>
          <w:lang w:val="en-GB"/>
        </w:rPr>
        <w:t xml:space="preserve">like an equitable </w:t>
      </w:r>
      <w:r w:rsidR="00A918E0">
        <w:rPr>
          <w:rFonts w:ascii="Trebuchet MS" w:eastAsia="Times New Roman" w:hAnsi="Trebuchet MS" w:cs="Times New Roman"/>
          <w:snapToGrid w:val="0"/>
          <w:spacing w:val="20"/>
          <w:lang w:val="en-GB"/>
        </w:rPr>
        <w:t>charge</w:t>
      </w:r>
      <w:r w:rsidR="00A36432">
        <w:rPr>
          <w:rFonts w:ascii="Trebuchet MS" w:eastAsia="Times New Roman" w:hAnsi="Trebuchet MS" w:cs="Times New Roman"/>
          <w:snapToGrid w:val="0"/>
          <w:spacing w:val="20"/>
          <w:lang w:val="en-GB"/>
        </w:rPr>
        <w:t xml:space="preserve"> on the assets of the judgment debtor in the hand of a third party. </w:t>
      </w:r>
      <w:r w:rsidR="00A36432" w:rsidRPr="002F3A5F">
        <w:rPr>
          <w:rFonts w:ascii="Trebuchet MS" w:eastAsia="Times New Roman" w:hAnsi="Trebuchet MS" w:cs="Times New Roman"/>
          <w:b/>
          <w:snapToGrid w:val="0"/>
          <w:spacing w:val="20"/>
          <w:lang w:val="en-GB"/>
        </w:rPr>
        <w:t>Saulawa J.C.A</w:t>
      </w:r>
      <w:r w:rsidR="00A918E0">
        <w:rPr>
          <w:rFonts w:ascii="Trebuchet MS" w:eastAsia="Times New Roman" w:hAnsi="Trebuchet MS" w:cs="Times New Roman"/>
          <w:b/>
          <w:snapToGrid w:val="0"/>
          <w:spacing w:val="20"/>
          <w:lang w:val="en-GB"/>
        </w:rPr>
        <w:t>.</w:t>
      </w:r>
      <w:r w:rsidR="00A36432">
        <w:rPr>
          <w:rFonts w:ascii="Trebuchet MS" w:eastAsia="Times New Roman" w:hAnsi="Trebuchet MS" w:cs="Times New Roman"/>
          <w:snapToGrid w:val="0"/>
          <w:spacing w:val="20"/>
          <w:lang w:val="en-GB"/>
        </w:rPr>
        <w:t xml:space="preserve">, in the case of </w:t>
      </w:r>
      <w:r w:rsidR="00A36432" w:rsidRPr="00E01D35">
        <w:rPr>
          <w:rFonts w:ascii="Trebuchet MS" w:eastAsia="Times New Roman" w:hAnsi="Trebuchet MS" w:cs="Times New Roman"/>
          <w:b/>
          <w:i/>
          <w:snapToGrid w:val="0"/>
          <w:spacing w:val="20"/>
          <w:lang w:val="en-GB"/>
        </w:rPr>
        <w:t>C.B.N. v. Auto Import Export</w:t>
      </w:r>
      <w:r w:rsidR="00A36432">
        <w:rPr>
          <w:rStyle w:val="FootnoteReference"/>
          <w:rFonts w:ascii="Trebuchet MS" w:hAnsi="Trebuchet MS"/>
          <w:b/>
        </w:rPr>
        <w:footnoteReference w:id="26"/>
      </w:r>
      <w:r w:rsidR="002A2B45">
        <w:rPr>
          <w:rFonts w:ascii="Trebuchet MS" w:eastAsia="Times New Roman" w:hAnsi="Trebuchet MS" w:cs="Times New Roman"/>
          <w:b/>
          <w:i/>
          <w:snapToGrid w:val="0"/>
          <w:spacing w:val="20"/>
          <w:lang w:val="en-GB"/>
        </w:rPr>
        <w:t xml:space="preserve"> </w:t>
      </w:r>
      <w:r w:rsidR="002A2B45" w:rsidRPr="002F3A5F">
        <w:rPr>
          <w:rFonts w:ascii="Trebuchet MS" w:eastAsia="Times New Roman" w:hAnsi="Trebuchet MS" w:cs="Times New Roman"/>
          <w:snapToGrid w:val="0"/>
          <w:spacing w:val="20"/>
          <w:lang w:val="en-GB"/>
        </w:rPr>
        <w:t>aptly captures it in the following words</w:t>
      </w:r>
      <w:r w:rsidR="00A36432">
        <w:rPr>
          <w:rFonts w:ascii="Trebuchet MS" w:eastAsia="Times New Roman" w:hAnsi="Trebuchet MS" w:cs="Times New Roman"/>
          <w:snapToGrid w:val="0"/>
          <w:spacing w:val="20"/>
          <w:lang w:val="en-GB"/>
        </w:rPr>
        <w:t>:</w:t>
      </w:r>
    </w:p>
    <w:p w14:paraId="76EA90B4" w14:textId="0F4FC83D" w:rsidR="003864D6" w:rsidRDefault="00C439AE" w:rsidP="002F3A5F">
      <w:pPr>
        <w:spacing w:line="360" w:lineRule="auto"/>
        <w:ind w:left="1440"/>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w:t>
      </w:r>
      <w:r w:rsidR="003864D6">
        <w:rPr>
          <w:rFonts w:ascii="Trebuchet MS" w:eastAsia="Times New Roman" w:hAnsi="Trebuchet MS" w:cs="Times New Roman"/>
          <w:snapToGrid w:val="0"/>
          <w:spacing w:val="20"/>
          <w:lang w:val="en-GB"/>
        </w:rPr>
        <w:t>However, it must be emphatically made clear, that the mere service of the garnishee order nisi on the garnishee does not necessarily operate as a transfer of the ownership of the debt to the judgment creditor. Convers</w:t>
      </w:r>
      <w:r w:rsidR="002E3B2E">
        <w:rPr>
          <w:rFonts w:ascii="Trebuchet MS" w:eastAsia="Times New Roman" w:hAnsi="Trebuchet MS" w:cs="Times New Roman"/>
          <w:snapToGrid w:val="0"/>
          <w:spacing w:val="20"/>
          <w:lang w:val="en-GB"/>
        </w:rPr>
        <w:t>e</w:t>
      </w:r>
      <w:r w:rsidR="003864D6">
        <w:rPr>
          <w:rFonts w:ascii="Trebuchet MS" w:eastAsia="Times New Roman" w:hAnsi="Trebuchet MS" w:cs="Times New Roman"/>
          <w:snapToGrid w:val="0"/>
          <w:spacing w:val="20"/>
          <w:lang w:val="en-GB"/>
        </w:rPr>
        <w:t>ly</w:t>
      </w:r>
      <w:r w:rsidR="002E3B2E">
        <w:rPr>
          <w:rFonts w:ascii="Trebuchet MS" w:eastAsia="Times New Roman" w:hAnsi="Trebuchet MS" w:cs="Times New Roman"/>
          <w:snapToGrid w:val="0"/>
          <w:spacing w:val="20"/>
          <w:lang w:val="en-GB"/>
        </w:rPr>
        <w:t>, it merely creates an equitable charge on the debt in his favour and the garnishee cannot pay the debt to anyone but the judgment creditor without the risk of having to pay it over again.”</w:t>
      </w:r>
    </w:p>
    <w:p w14:paraId="0890BFFF" w14:textId="77777777" w:rsidR="005E0966" w:rsidRDefault="005E0966" w:rsidP="00DA114D">
      <w:pPr>
        <w:spacing w:line="360" w:lineRule="auto"/>
        <w:jc w:val="both"/>
        <w:rPr>
          <w:rFonts w:ascii="Trebuchet MS" w:eastAsia="Times New Roman" w:hAnsi="Trebuchet MS" w:cs="Times New Roman"/>
          <w:snapToGrid w:val="0"/>
          <w:spacing w:val="20"/>
          <w:lang w:val="en-GB"/>
        </w:rPr>
      </w:pPr>
    </w:p>
    <w:p w14:paraId="189CFF25" w14:textId="2AD47910" w:rsidR="005173BA" w:rsidRPr="008A4777" w:rsidRDefault="000455E1" w:rsidP="000455E1">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Another peculiarity of garnishee proceeding lies in the fact that it is not </w:t>
      </w:r>
      <w:r w:rsidR="005D6B1F" w:rsidRPr="008A4777">
        <w:rPr>
          <w:rFonts w:ascii="Trebuchet MS" w:eastAsia="Times New Roman" w:hAnsi="Trebuchet MS" w:cs="Times New Roman"/>
          <w:snapToGrid w:val="0"/>
          <w:spacing w:val="20"/>
          <w:lang w:val="en-GB"/>
        </w:rPr>
        <w:t xml:space="preserve">every debt that is attachable under </w:t>
      </w:r>
      <w:r>
        <w:rPr>
          <w:rFonts w:ascii="Trebuchet MS" w:eastAsia="Times New Roman" w:hAnsi="Trebuchet MS" w:cs="Times New Roman"/>
          <w:snapToGrid w:val="0"/>
          <w:spacing w:val="20"/>
          <w:lang w:val="en-GB"/>
        </w:rPr>
        <w:t>it</w:t>
      </w:r>
      <w:r w:rsidR="005D6B1F" w:rsidRPr="008A4777">
        <w:rPr>
          <w:rFonts w:ascii="Trebuchet MS" w:eastAsia="Times New Roman" w:hAnsi="Trebuchet MS" w:cs="Times New Roman"/>
          <w:snapToGrid w:val="0"/>
          <w:spacing w:val="20"/>
          <w:lang w:val="en-GB"/>
        </w:rPr>
        <w:t>. For</w:t>
      </w:r>
      <w:r w:rsidR="005D6B1F">
        <w:rPr>
          <w:rFonts w:ascii="Trebuchet MS" w:hAnsi="Trebuchet MS"/>
        </w:rPr>
        <w:t xml:space="preserve"> </w:t>
      </w:r>
      <w:r w:rsidR="005D6B1F" w:rsidRPr="008A4777">
        <w:rPr>
          <w:rFonts w:ascii="Trebuchet MS" w:eastAsia="Times New Roman" w:hAnsi="Trebuchet MS" w:cs="Times New Roman"/>
          <w:snapToGrid w:val="0"/>
          <w:spacing w:val="20"/>
          <w:lang w:val="en-GB"/>
        </w:rPr>
        <w:t>a debt to be attachable under garnishee proceedings</w:t>
      </w:r>
      <w:r w:rsidR="00671286" w:rsidRPr="008A4777">
        <w:rPr>
          <w:rFonts w:ascii="Trebuchet MS" w:eastAsia="Times New Roman" w:hAnsi="Trebuchet MS" w:cs="Times New Roman"/>
          <w:snapToGrid w:val="0"/>
          <w:spacing w:val="20"/>
          <w:lang w:val="en-GB"/>
        </w:rPr>
        <w:t>, such debt must be either due or accruing to the judgment debtor.</w:t>
      </w:r>
      <w:r w:rsidR="00671286">
        <w:rPr>
          <w:rStyle w:val="FootnoteReference"/>
          <w:rFonts w:ascii="Trebuchet MS" w:hAnsi="Trebuchet MS"/>
        </w:rPr>
        <w:footnoteReference w:id="27"/>
      </w:r>
      <w:r w:rsidR="00F95945">
        <w:rPr>
          <w:rFonts w:ascii="Trebuchet MS" w:hAnsi="Trebuchet MS"/>
        </w:rPr>
        <w:t xml:space="preserve"> </w:t>
      </w:r>
      <w:r w:rsidR="009C0415" w:rsidRPr="008A4777">
        <w:rPr>
          <w:rFonts w:ascii="Trebuchet MS" w:eastAsia="Times New Roman" w:hAnsi="Trebuchet MS" w:cs="Times New Roman"/>
          <w:snapToGrid w:val="0"/>
          <w:spacing w:val="20"/>
          <w:lang w:val="en-GB"/>
        </w:rPr>
        <w:t>The debt must be a present and existing one owed to the judgment debtor or there must be a right to receive the debt by the judgment debtor.</w:t>
      </w:r>
      <w:r w:rsidR="005A3357" w:rsidRPr="008A4777">
        <w:rPr>
          <w:rFonts w:ascii="Trebuchet MS" w:eastAsia="Times New Roman" w:hAnsi="Trebuchet MS" w:cs="Times New Roman"/>
          <w:snapToGrid w:val="0"/>
          <w:spacing w:val="20"/>
          <w:lang w:val="en-GB"/>
        </w:rPr>
        <w:t xml:space="preserve"> </w:t>
      </w:r>
      <w:r w:rsidR="00CF2799">
        <w:rPr>
          <w:rFonts w:ascii="Trebuchet MS" w:eastAsia="Times New Roman" w:hAnsi="Trebuchet MS" w:cs="Times New Roman"/>
          <w:snapToGrid w:val="0"/>
          <w:spacing w:val="20"/>
          <w:lang w:val="en-GB"/>
        </w:rPr>
        <w:t xml:space="preserve">This point was reinforced by </w:t>
      </w:r>
      <w:r w:rsidR="00CF2799" w:rsidRPr="008A4777">
        <w:rPr>
          <w:rFonts w:ascii="Trebuchet MS" w:eastAsia="Times New Roman" w:hAnsi="Trebuchet MS" w:cs="Times New Roman"/>
          <w:snapToGrid w:val="0"/>
          <w:spacing w:val="20"/>
          <w:lang w:val="en-GB"/>
        </w:rPr>
        <w:t>Hallett</w:t>
      </w:r>
      <w:r w:rsidR="00425950">
        <w:rPr>
          <w:rFonts w:ascii="Trebuchet MS" w:eastAsia="Times New Roman" w:hAnsi="Trebuchet MS" w:cs="Times New Roman"/>
          <w:snapToGrid w:val="0"/>
          <w:spacing w:val="20"/>
          <w:lang w:val="en-GB"/>
        </w:rPr>
        <w:t>,</w:t>
      </w:r>
      <w:r w:rsidR="00CF2799" w:rsidRPr="008A4777">
        <w:rPr>
          <w:rFonts w:ascii="Trebuchet MS" w:eastAsia="Times New Roman" w:hAnsi="Trebuchet MS" w:cs="Times New Roman"/>
          <w:snapToGrid w:val="0"/>
          <w:spacing w:val="20"/>
          <w:lang w:val="en-GB"/>
        </w:rPr>
        <w:t xml:space="preserve"> J </w:t>
      </w:r>
      <w:r w:rsidR="00CF2799">
        <w:rPr>
          <w:rFonts w:ascii="Trebuchet MS" w:eastAsia="Times New Roman" w:hAnsi="Trebuchet MS" w:cs="Times New Roman"/>
          <w:snapToGrid w:val="0"/>
          <w:spacing w:val="20"/>
          <w:lang w:val="en-GB"/>
        </w:rPr>
        <w:t xml:space="preserve">in </w:t>
      </w:r>
      <w:r w:rsidR="005A3357" w:rsidRPr="008A4777">
        <w:rPr>
          <w:rFonts w:ascii="Trebuchet MS" w:eastAsia="Times New Roman" w:hAnsi="Trebuchet MS" w:cs="Times New Roman"/>
          <w:snapToGrid w:val="0"/>
          <w:spacing w:val="20"/>
          <w:lang w:val="en-GB"/>
        </w:rPr>
        <w:t xml:space="preserve">the case of </w:t>
      </w:r>
      <w:r w:rsidR="005A3357" w:rsidRPr="002F3A5F">
        <w:rPr>
          <w:rFonts w:ascii="Trebuchet MS" w:eastAsia="Times New Roman" w:hAnsi="Trebuchet MS" w:cs="Times New Roman"/>
          <w:b/>
          <w:i/>
          <w:snapToGrid w:val="0"/>
          <w:spacing w:val="20"/>
          <w:lang w:val="en-GB"/>
        </w:rPr>
        <w:t>Seabrook Estate Co., Ltd v. Ford</w:t>
      </w:r>
      <w:r w:rsidR="00425950">
        <w:rPr>
          <w:rFonts w:ascii="Trebuchet MS" w:eastAsia="Times New Roman" w:hAnsi="Trebuchet MS" w:cs="Times New Roman"/>
          <w:b/>
          <w:i/>
          <w:snapToGrid w:val="0"/>
          <w:spacing w:val="20"/>
          <w:lang w:val="en-GB"/>
        </w:rPr>
        <w:t>,</w:t>
      </w:r>
      <w:r w:rsidR="005A3357">
        <w:rPr>
          <w:rStyle w:val="FootnoteReference"/>
          <w:rFonts w:ascii="Trebuchet MS" w:hAnsi="Trebuchet MS"/>
        </w:rPr>
        <w:footnoteReference w:id="28"/>
      </w:r>
      <w:r w:rsidR="005A3357" w:rsidRPr="008A4777">
        <w:rPr>
          <w:rFonts w:ascii="Trebuchet MS" w:eastAsia="Times New Roman" w:hAnsi="Trebuchet MS" w:cs="Times New Roman"/>
          <w:snapToGrid w:val="0"/>
          <w:spacing w:val="20"/>
          <w:lang w:val="en-GB"/>
        </w:rPr>
        <w:t xml:space="preserve"> </w:t>
      </w:r>
      <w:r w:rsidR="00554B45">
        <w:rPr>
          <w:rFonts w:ascii="Trebuchet MS" w:eastAsia="Times New Roman" w:hAnsi="Trebuchet MS" w:cs="Times New Roman"/>
          <w:snapToGrid w:val="0"/>
          <w:spacing w:val="20"/>
          <w:lang w:val="en-GB"/>
        </w:rPr>
        <w:t>w</w:t>
      </w:r>
      <w:r w:rsidR="00CF2799">
        <w:rPr>
          <w:rFonts w:ascii="Trebuchet MS" w:eastAsia="Times New Roman" w:hAnsi="Trebuchet MS" w:cs="Times New Roman"/>
          <w:snapToGrid w:val="0"/>
          <w:spacing w:val="20"/>
          <w:lang w:val="en-GB"/>
        </w:rPr>
        <w:t xml:space="preserve">hen His Lordship </w:t>
      </w:r>
      <w:r w:rsidR="005A3357" w:rsidRPr="008A4777">
        <w:rPr>
          <w:rFonts w:ascii="Trebuchet MS" w:eastAsia="Times New Roman" w:hAnsi="Trebuchet MS" w:cs="Times New Roman"/>
          <w:snapToGrid w:val="0"/>
          <w:spacing w:val="20"/>
          <w:lang w:val="en-GB"/>
        </w:rPr>
        <w:t>held as follows:</w:t>
      </w:r>
    </w:p>
    <w:p w14:paraId="5FA65089" w14:textId="0BA906BC" w:rsidR="005A3357" w:rsidRPr="008A4777" w:rsidRDefault="005A3357" w:rsidP="001B7493">
      <w:pPr>
        <w:spacing w:line="360" w:lineRule="auto"/>
        <w:ind w:left="1440"/>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“In order that a sum can be attached there must be an actual debt existing at the time the order is sought, though the debt need not be then payable. There has been a good deal of discussion and authority about the words</w:t>
      </w:r>
      <w:r w:rsidR="00515121" w:rsidRPr="008A4777">
        <w:rPr>
          <w:rFonts w:ascii="Trebuchet MS" w:eastAsia="Times New Roman" w:hAnsi="Trebuchet MS" w:cs="Times New Roman"/>
          <w:snapToGrid w:val="0"/>
          <w:spacing w:val="20"/>
          <w:lang w:val="en-GB"/>
        </w:rPr>
        <w:t xml:space="preserve"> “debts owing or accruing” [in R.S.C., Ord. 45, r. 1], but I think that the position is reasonably clear having regard to the judgment of</w:t>
      </w:r>
      <w:r w:rsidR="00515121">
        <w:rPr>
          <w:rFonts w:ascii="Trebuchet MS" w:hAnsi="Trebuchet MS"/>
        </w:rPr>
        <w:t xml:space="preserve"> </w:t>
      </w:r>
      <w:r w:rsidR="00515121" w:rsidRPr="008A4777">
        <w:rPr>
          <w:rFonts w:ascii="Trebuchet MS" w:eastAsia="Times New Roman" w:hAnsi="Trebuchet MS" w:cs="Times New Roman"/>
          <w:snapToGrid w:val="0"/>
          <w:spacing w:val="20"/>
          <w:lang w:val="en-GB"/>
        </w:rPr>
        <w:t>the Court of Appeal in Webb v. Stenton (1). It is now well settled that a sum of money may properly be the subject of a garnishee order although the time for payment of it is in the future- solvendum in future- provided that it constitutes debitum in praesenti, viz., a sum of money the obligation to pay which is in existence at the date when the garnishee order is sought.”</w:t>
      </w:r>
    </w:p>
    <w:p w14:paraId="04864682" w14:textId="77777777" w:rsidR="00E65EDD" w:rsidRDefault="00E65EDD" w:rsidP="001B7493">
      <w:pPr>
        <w:spacing w:line="360" w:lineRule="auto"/>
        <w:jc w:val="both"/>
        <w:rPr>
          <w:rFonts w:ascii="Trebuchet MS" w:eastAsia="Times New Roman" w:hAnsi="Trebuchet MS" w:cs="Times New Roman"/>
          <w:snapToGrid w:val="0"/>
          <w:spacing w:val="20"/>
          <w:lang w:val="en-GB"/>
        </w:rPr>
      </w:pPr>
    </w:p>
    <w:p w14:paraId="0CD05332" w14:textId="59FE3A7D" w:rsidR="001B7493" w:rsidRPr="008A4777" w:rsidRDefault="001B7493" w:rsidP="001B7493">
      <w:pPr>
        <w:spacing w:line="360" w:lineRule="auto"/>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 xml:space="preserve">Thus, it can safely be said that garnishee proceedings cannot be commenced </w:t>
      </w:r>
      <w:r w:rsidR="00E65EDD">
        <w:rPr>
          <w:rFonts w:ascii="Trebuchet MS" w:eastAsia="Times New Roman" w:hAnsi="Trebuchet MS" w:cs="Times New Roman"/>
          <w:snapToGrid w:val="0"/>
          <w:spacing w:val="20"/>
          <w:lang w:val="en-GB"/>
        </w:rPr>
        <w:t xml:space="preserve">by </w:t>
      </w:r>
      <w:r w:rsidRPr="008A4777">
        <w:rPr>
          <w:rFonts w:ascii="Trebuchet MS" w:eastAsia="Times New Roman" w:hAnsi="Trebuchet MS" w:cs="Times New Roman"/>
          <w:snapToGrid w:val="0"/>
          <w:spacing w:val="20"/>
          <w:lang w:val="en-GB"/>
        </w:rPr>
        <w:t>a judgment creditor if the debt sought to be attached has not become due to the judgment debtor.</w:t>
      </w:r>
      <w:r w:rsidR="00E65EDD">
        <w:rPr>
          <w:rStyle w:val="FootnoteReference"/>
          <w:rFonts w:ascii="Trebuchet MS" w:eastAsia="Times New Roman" w:hAnsi="Trebuchet MS" w:cs="Times New Roman"/>
          <w:snapToGrid w:val="0"/>
          <w:spacing w:val="20"/>
          <w:lang w:val="en-GB"/>
        </w:rPr>
        <w:footnoteReference w:id="29"/>
      </w:r>
    </w:p>
    <w:p w14:paraId="7C6B9974" w14:textId="77777777" w:rsidR="00E83BA9" w:rsidRDefault="00E83BA9" w:rsidP="00E83BA9">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From the above, the following are obvious on the nature of garnishee proceedings:</w:t>
      </w:r>
    </w:p>
    <w:p w14:paraId="46EAF77E" w14:textId="744C4937" w:rsidR="00E83BA9" w:rsidRDefault="00E83BA9" w:rsidP="00E83BA9">
      <w:pPr>
        <w:pStyle w:val="ListParagraph"/>
        <w:numPr>
          <w:ilvl w:val="0"/>
          <w:numId w:val="3"/>
        </w:num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Garnishee proceedings </w:t>
      </w:r>
      <w:r w:rsidR="00A918E0">
        <w:rPr>
          <w:rFonts w:ascii="Trebuchet MS" w:eastAsia="Times New Roman" w:hAnsi="Trebuchet MS" w:cs="Times New Roman"/>
          <w:snapToGrid w:val="0"/>
          <w:spacing w:val="20"/>
          <w:lang w:val="en-GB"/>
        </w:rPr>
        <w:t>are</w:t>
      </w:r>
      <w:r>
        <w:rPr>
          <w:rFonts w:ascii="Trebuchet MS" w:eastAsia="Times New Roman" w:hAnsi="Trebuchet MS" w:cs="Times New Roman"/>
          <w:snapToGrid w:val="0"/>
          <w:spacing w:val="20"/>
          <w:lang w:val="en-GB"/>
        </w:rPr>
        <w:t xml:space="preserve"> one of the several methods of e</w:t>
      </w:r>
      <w:r w:rsidR="00DF5FB2">
        <w:rPr>
          <w:rFonts w:ascii="Trebuchet MS" w:eastAsia="Times New Roman" w:hAnsi="Trebuchet MS" w:cs="Times New Roman"/>
          <w:snapToGrid w:val="0"/>
          <w:spacing w:val="20"/>
          <w:lang w:val="en-GB"/>
        </w:rPr>
        <w:t>nforcing</w:t>
      </w:r>
      <w:r>
        <w:rPr>
          <w:rFonts w:ascii="Trebuchet MS" w:eastAsia="Times New Roman" w:hAnsi="Trebuchet MS" w:cs="Times New Roman"/>
          <w:snapToGrid w:val="0"/>
          <w:spacing w:val="20"/>
          <w:lang w:val="en-GB"/>
        </w:rPr>
        <w:t xml:space="preserve"> judgments.</w:t>
      </w:r>
    </w:p>
    <w:p w14:paraId="6FDE2999" w14:textId="17C07486" w:rsidR="00E83BA9" w:rsidRDefault="00E83BA9" w:rsidP="002F3A5F">
      <w:pPr>
        <w:pStyle w:val="ListParagraph"/>
        <w:numPr>
          <w:ilvl w:val="0"/>
          <w:numId w:val="3"/>
        </w:num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Garnishee proceedings </w:t>
      </w:r>
      <w:r w:rsidR="00A918E0">
        <w:rPr>
          <w:rFonts w:ascii="Trebuchet MS" w:eastAsia="Times New Roman" w:hAnsi="Trebuchet MS" w:cs="Times New Roman"/>
          <w:snapToGrid w:val="0"/>
          <w:spacing w:val="20"/>
          <w:lang w:val="en-GB"/>
        </w:rPr>
        <w:t>are</w:t>
      </w:r>
      <w:r w:rsidR="00832EA8">
        <w:rPr>
          <w:rFonts w:ascii="Trebuchet MS" w:eastAsia="Times New Roman" w:hAnsi="Trebuchet MS" w:cs="Times New Roman"/>
          <w:snapToGrid w:val="0"/>
          <w:spacing w:val="20"/>
          <w:lang w:val="en-GB"/>
        </w:rPr>
        <w:t xml:space="preserve"> ordinarily</w:t>
      </w:r>
      <w:r>
        <w:rPr>
          <w:rFonts w:ascii="Trebuchet MS" w:eastAsia="Times New Roman" w:hAnsi="Trebuchet MS" w:cs="Times New Roman"/>
          <w:snapToGrid w:val="0"/>
          <w:spacing w:val="20"/>
          <w:lang w:val="en-GB"/>
        </w:rPr>
        <w:t xml:space="preserve"> a separate and distinct action between the judgment creditor and </w:t>
      </w:r>
      <w:r w:rsidR="00A918E0">
        <w:rPr>
          <w:rFonts w:ascii="Trebuchet MS" w:eastAsia="Times New Roman" w:hAnsi="Trebuchet MS" w:cs="Times New Roman"/>
          <w:snapToGrid w:val="0"/>
          <w:spacing w:val="20"/>
          <w:lang w:val="en-GB"/>
        </w:rPr>
        <w:t xml:space="preserve">the </w:t>
      </w:r>
      <w:r>
        <w:rPr>
          <w:rFonts w:ascii="Trebuchet MS" w:eastAsia="Times New Roman" w:hAnsi="Trebuchet MS" w:cs="Times New Roman"/>
          <w:snapToGrid w:val="0"/>
          <w:spacing w:val="20"/>
          <w:lang w:val="en-GB"/>
        </w:rPr>
        <w:t xml:space="preserve">garnishee who is in possession of the </w:t>
      </w:r>
      <w:r w:rsidR="00A918E0">
        <w:rPr>
          <w:rFonts w:ascii="Trebuchet MS" w:eastAsia="Times New Roman" w:hAnsi="Trebuchet MS" w:cs="Times New Roman"/>
          <w:snapToGrid w:val="0"/>
          <w:spacing w:val="20"/>
          <w:lang w:val="en-GB"/>
        </w:rPr>
        <w:t xml:space="preserve">monetary </w:t>
      </w:r>
      <w:r>
        <w:rPr>
          <w:rFonts w:ascii="Trebuchet MS" w:eastAsia="Times New Roman" w:hAnsi="Trebuchet MS" w:cs="Times New Roman"/>
          <w:snapToGrid w:val="0"/>
          <w:spacing w:val="20"/>
          <w:lang w:val="en-GB"/>
        </w:rPr>
        <w:t>assets of the judgment debtor.</w:t>
      </w:r>
    </w:p>
    <w:p w14:paraId="55FE4E67" w14:textId="38EEB2CA" w:rsidR="00667A01" w:rsidRPr="00A918E0" w:rsidRDefault="00E83BA9" w:rsidP="002F3A5F">
      <w:pPr>
        <w:pStyle w:val="ListParagraph"/>
        <w:numPr>
          <w:ilvl w:val="0"/>
          <w:numId w:val="3"/>
        </w:numPr>
        <w:spacing w:line="360" w:lineRule="auto"/>
        <w:jc w:val="both"/>
        <w:rPr>
          <w:rFonts w:ascii="Trebuchet MS" w:eastAsia="Times New Roman" w:hAnsi="Trebuchet MS" w:cs="Times New Roman"/>
          <w:snapToGrid w:val="0"/>
          <w:spacing w:val="20"/>
          <w:lang w:val="en-GB"/>
        </w:rPr>
      </w:pPr>
      <w:r w:rsidRPr="00A918E0">
        <w:rPr>
          <w:rFonts w:ascii="Trebuchet MS" w:eastAsia="Times New Roman" w:hAnsi="Trebuchet MS" w:cs="Times New Roman"/>
          <w:snapToGrid w:val="0"/>
          <w:spacing w:val="20"/>
          <w:lang w:val="en-GB"/>
        </w:rPr>
        <w:t>The judgment debtor is not a necessary party to the initial application (ex parte) leading to the garnishee order nisi.</w:t>
      </w:r>
    </w:p>
    <w:p w14:paraId="7694A791" w14:textId="77777777" w:rsidR="005113F3" w:rsidRDefault="005113F3" w:rsidP="001B7493">
      <w:pPr>
        <w:spacing w:line="360" w:lineRule="auto"/>
        <w:jc w:val="both"/>
        <w:rPr>
          <w:rFonts w:ascii="Trebuchet MS" w:eastAsia="Times New Roman" w:hAnsi="Trebuchet MS" w:cs="Times New Roman"/>
          <w:snapToGrid w:val="0"/>
          <w:spacing w:val="20"/>
          <w:lang w:val="en-GB"/>
        </w:rPr>
      </w:pPr>
    </w:p>
    <w:p w14:paraId="5E336201" w14:textId="2472D0AA" w:rsidR="006C40D0" w:rsidRPr="001644C4" w:rsidRDefault="006C40D0" w:rsidP="001B7493">
      <w:pPr>
        <w:spacing w:line="360" w:lineRule="auto"/>
        <w:jc w:val="both"/>
        <w:rPr>
          <w:rFonts w:ascii="Trebuchet MS" w:eastAsia="Times New Roman" w:hAnsi="Trebuchet MS" w:cs="Times New Roman"/>
          <w:b/>
          <w:snapToGrid w:val="0"/>
          <w:spacing w:val="20"/>
          <w:lang w:val="en-GB"/>
        </w:rPr>
      </w:pPr>
      <w:r w:rsidRPr="001644C4">
        <w:rPr>
          <w:rFonts w:ascii="Trebuchet MS" w:eastAsia="Times New Roman" w:hAnsi="Trebuchet MS" w:cs="Times New Roman"/>
          <w:b/>
          <w:snapToGrid w:val="0"/>
          <w:spacing w:val="20"/>
          <w:lang w:val="en-GB"/>
        </w:rPr>
        <w:t>Procedure in Garnishee Proceedings</w:t>
      </w:r>
    </w:p>
    <w:p w14:paraId="2B01FD77" w14:textId="3CD434FD" w:rsidR="00F07217" w:rsidRPr="008A4777" w:rsidRDefault="006C40D0" w:rsidP="001B7493">
      <w:pPr>
        <w:spacing w:line="360" w:lineRule="auto"/>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In Nigeria, the procedure for garnishee proceedings is regulated by the Sheriffs and Civil Process Act, 1945 LFN, Cap S6, 2011 and the Judgm</w:t>
      </w:r>
      <w:r w:rsidR="005E4112" w:rsidRPr="008A4777">
        <w:rPr>
          <w:rFonts w:ascii="Trebuchet MS" w:eastAsia="Times New Roman" w:hAnsi="Trebuchet MS" w:cs="Times New Roman"/>
          <w:snapToGrid w:val="0"/>
          <w:spacing w:val="20"/>
          <w:lang w:val="en-GB"/>
        </w:rPr>
        <w:t>ent</w:t>
      </w:r>
      <w:r w:rsidR="00C60CE5" w:rsidRPr="008A4777">
        <w:rPr>
          <w:rFonts w:ascii="Trebuchet MS" w:eastAsia="Times New Roman" w:hAnsi="Trebuchet MS" w:cs="Times New Roman"/>
          <w:snapToGrid w:val="0"/>
          <w:spacing w:val="20"/>
          <w:lang w:val="en-GB"/>
        </w:rPr>
        <w:t>s</w:t>
      </w:r>
      <w:r w:rsidR="005E4112" w:rsidRPr="008A4777">
        <w:rPr>
          <w:rFonts w:ascii="Trebuchet MS" w:eastAsia="Times New Roman" w:hAnsi="Trebuchet MS" w:cs="Times New Roman"/>
          <w:snapToGrid w:val="0"/>
          <w:spacing w:val="20"/>
          <w:lang w:val="en-GB"/>
        </w:rPr>
        <w:t xml:space="preserve"> (Enforcement) Rules made pursuant to section 94 of the Sheriff and Civil Process Act. </w:t>
      </w:r>
      <w:r w:rsidR="00F00926" w:rsidRPr="008A4777">
        <w:rPr>
          <w:rFonts w:ascii="Trebuchet MS" w:eastAsia="Times New Roman" w:hAnsi="Trebuchet MS" w:cs="Times New Roman"/>
          <w:snapToGrid w:val="0"/>
          <w:spacing w:val="20"/>
          <w:lang w:val="en-GB"/>
        </w:rPr>
        <w:t>Virtually</w:t>
      </w:r>
      <w:r w:rsidR="00DF5FB2">
        <w:rPr>
          <w:rFonts w:ascii="Trebuchet MS" w:eastAsia="Times New Roman" w:hAnsi="Trebuchet MS" w:cs="Times New Roman"/>
          <w:snapToGrid w:val="0"/>
          <w:spacing w:val="20"/>
          <w:lang w:val="en-GB"/>
        </w:rPr>
        <w:t>,</w:t>
      </w:r>
      <w:r w:rsidR="00F00926" w:rsidRPr="008A4777">
        <w:rPr>
          <w:rFonts w:ascii="Trebuchet MS" w:eastAsia="Times New Roman" w:hAnsi="Trebuchet MS" w:cs="Times New Roman"/>
          <w:snapToGrid w:val="0"/>
          <w:spacing w:val="20"/>
          <w:lang w:val="en-GB"/>
        </w:rPr>
        <w:t xml:space="preserve"> all the States, if not all, have </w:t>
      </w:r>
      <w:r w:rsidR="00F91003" w:rsidRPr="008A4777">
        <w:rPr>
          <w:rFonts w:ascii="Trebuchet MS" w:eastAsia="Times New Roman" w:hAnsi="Trebuchet MS" w:cs="Times New Roman"/>
          <w:snapToGrid w:val="0"/>
          <w:spacing w:val="20"/>
          <w:lang w:val="en-GB"/>
        </w:rPr>
        <w:t>adopted</w:t>
      </w:r>
      <w:r w:rsidR="00B63901" w:rsidRPr="008A4777">
        <w:rPr>
          <w:rFonts w:ascii="Trebuchet MS" w:eastAsia="Times New Roman" w:hAnsi="Trebuchet MS" w:cs="Times New Roman"/>
          <w:snapToGrid w:val="0"/>
          <w:spacing w:val="20"/>
          <w:lang w:val="en-GB"/>
        </w:rPr>
        <w:t xml:space="preserve"> the </w:t>
      </w:r>
      <w:r w:rsidR="00F00926" w:rsidRPr="008A4777">
        <w:rPr>
          <w:rFonts w:ascii="Trebuchet MS" w:eastAsia="Times New Roman" w:hAnsi="Trebuchet MS" w:cs="Times New Roman"/>
          <w:snapToGrid w:val="0"/>
          <w:spacing w:val="20"/>
          <w:lang w:val="en-GB"/>
        </w:rPr>
        <w:t>Sheriff</w:t>
      </w:r>
      <w:r w:rsidR="001644C4">
        <w:rPr>
          <w:rFonts w:ascii="Trebuchet MS" w:eastAsia="Times New Roman" w:hAnsi="Trebuchet MS" w:cs="Times New Roman"/>
          <w:snapToGrid w:val="0"/>
          <w:spacing w:val="20"/>
          <w:lang w:val="en-GB"/>
        </w:rPr>
        <w:t>s</w:t>
      </w:r>
      <w:r w:rsidR="00F00926" w:rsidRPr="008A4777">
        <w:rPr>
          <w:rFonts w:ascii="Trebuchet MS" w:eastAsia="Times New Roman" w:hAnsi="Trebuchet MS" w:cs="Times New Roman"/>
          <w:snapToGrid w:val="0"/>
          <w:spacing w:val="20"/>
          <w:lang w:val="en-GB"/>
        </w:rPr>
        <w:t xml:space="preserve"> and Civil Process </w:t>
      </w:r>
      <w:r w:rsidR="00B63901" w:rsidRPr="008A4777">
        <w:rPr>
          <w:rFonts w:ascii="Trebuchet MS" w:eastAsia="Times New Roman" w:hAnsi="Trebuchet MS" w:cs="Times New Roman"/>
          <w:snapToGrid w:val="0"/>
          <w:spacing w:val="20"/>
          <w:lang w:val="en-GB"/>
        </w:rPr>
        <w:t>Act</w:t>
      </w:r>
      <w:r w:rsidR="00B63901">
        <w:rPr>
          <w:rStyle w:val="FootnoteReference"/>
          <w:rFonts w:ascii="Trebuchet MS" w:hAnsi="Trebuchet MS"/>
        </w:rPr>
        <w:footnoteReference w:id="30"/>
      </w:r>
      <w:r w:rsidR="00F00926">
        <w:rPr>
          <w:rFonts w:ascii="Trebuchet MS" w:hAnsi="Trebuchet MS"/>
        </w:rPr>
        <w:t xml:space="preserve"> </w:t>
      </w:r>
      <w:r w:rsidR="00F00926" w:rsidRPr="008A4777">
        <w:rPr>
          <w:rFonts w:ascii="Trebuchet MS" w:eastAsia="Times New Roman" w:hAnsi="Trebuchet MS" w:cs="Times New Roman"/>
          <w:snapToGrid w:val="0"/>
          <w:spacing w:val="20"/>
          <w:lang w:val="en-GB"/>
        </w:rPr>
        <w:t>and</w:t>
      </w:r>
      <w:r w:rsidR="00F91003" w:rsidRPr="008A4777">
        <w:rPr>
          <w:rFonts w:ascii="Trebuchet MS" w:eastAsia="Times New Roman" w:hAnsi="Trebuchet MS" w:cs="Times New Roman"/>
          <w:snapToGrid w:val="0"/>
          <w:spacing w:val="20"/>
          <w:lang w:val="en-GB"/>
        </w:rPr>
        <w:t xml:space="preserve"> the Judgment</w:t>
      </w:r>
      <w:r w:rsidR="00C60CE5" w:rsidRPr="008A4777">
        <w:rPr>
          <w:rFonts w:ascii="Trebuchet MS" w:eastAsia="Times New Roman" w:hAnsi="Trebuchet MS" w:cs="Times New Roman"/>
          <w:snapToGrid w:val="0"/>
          <w:spacing w:val="20"/>
          <w:lang w:val="en-GB"/>
        </w:rPr>
        <w:t>s</w:t>
      </w:r>
      <w:r w:rsidR="00F91003" w:rsidRPr="008A4777">
        <w:rPr>
          <w:rFonts w:ascii="Trebuchet MS" w:eastAsia="Times New Roman" w:hAnsi="Trebuchet MS" w:cs="Times New Roman"/>
          <w:snapToGrid w:val="0"/>
          <w:spacing w:val="20"/>
          <w:lang w:val="en-GB"/>
        </w:rPr>
        <w:t xml:space="preserve"> (Enforcement</w:t>
      </w:r>
      <w:r w:rsidR="00876695" w:rsidRPr="008A4777">
        <w:rPr>
          <w:rFonts w:ascii="Trebuchet MS" w:eastAsia="Times New Roman" w:hAnsi="Trebuchet MS" w:cs="Times New Roman"/>
          <w:snapToGrid w:val="0"/>
          <w:spacing w:val="20"/>
          <w:lang w:val="en-GB"/>
        </w:rPr>
        <w:t>) Rules</w:t>
      </w:r>
      <w:r w:rsidR="006A66F6" w:rsidRPr="008A4777">
        <w:rPr>
          <w:rFonts w:ascii="Trebuchet MS" w:eastAsia="Times New Roman" w:hAnsi="Trebuchet MS" w:cs="Times New Roman"/>
          <w:snapToGrid w:val="0"/>
          <w:spacing w:val="20"/>
          <w:lang w:val="en-GB"/>
        </w:rPr>
        <w:t>. Consequently, the Sheriffs and Civil Process Act and Judgment</w:t>
      </w:r>
      <w:r w:rsidR="00C60CE5" w:rsidRPr="008A4777">
        <w:rPr>
          <w:rFonts w:ascii="Trebuchet MS" w:eastAsia="Times New Roman" w:hAnsi="Trebuchet MS" w:cs="Times New Roman"/>
          <w:snapToGrid w:val="0"/>
          <w:spacing w:val="20"/>
          <w:lang w:val="en-GB"/>
        </w:rPr>
        <w:t>s</w:t>
      </w:r>
      <w:r w:rsidR="006A66F6" w:rsidRPr="008A4777">
        <w:rPr>
          <w:rFonts w:ascii="Trebuchet MS" w:eastAsia="Times New Roman" w:hAnsi="Trebuchet MS" w:cs="Times New Roman"/>
          <w:snapToGrid w:val="0"/>
          <w:spacing w:val="20"/>
          <w:lang w:val="en-GB"/>
        </w:rPr>
        <w:t xml:space="preserve"> (Enforcement) Rules</w:t>
      </w:r>
      <w:r w:rsidR="00440E9D" w:rsidRPr="008A4777">
        <w:rPr>
          <w:rFonts w:ascii="Trebuchet MS" w:eastAsia="Times New Roman" w:hAnsi="Trebuchet MS" w:cs="Times New Roman"/>
          <w:snapToGrid w:val="0"/>
          <w:spacing w:val="20"/>
          <w:lang w:val="en-GB"/>
        </w:rPr>
        <w:t xml:space="preserve"> are contained in Laws of the </w:t>
      </w:r>
      <w:r w:rsidR="0035336C">
        <w:rPr>
          <w:rFonts w:ascii="Trebuchet MS" w:eastAsia="Times New Roman" w:hAnsi="Trebuchet MS" w:cs="Times New Roman"/>
          <w:snapToGrid w:val="0"/>
          <w:spacing w:val="20"/>
          <w:lang w:val="en-GB"/>
        </w:rPr>
        <w:t>d</w:t>
      </w:r>
      <w:r w:rsidR="00440E9D" w:rsidRPr="008A4777">
        <w:rPr>
          <w:rFonts w:ascii="Trebuchet MS" w:eastAsia="Times New Roman" w:hAnsi="Trebuchet MS" w:cs="Times New Roman"/>
          <w:snapToGrid w:val="0"/>
          <w:spacing w:val="20"/>
          <w:lang w:val="en-GB"/>
        </w:rPr>
        <w:t>ifferent States</w:t>
      </w:r>
      <w:r w:rsidR="00C60CE5" w:rsidRPr="008A4777">
        <w:rPr>
          <w:rFonts w:ascii="Trebuchet MS" w:eastAsia="Times New Roman" w:hAnsi="Trebuchet MS" w:cs="Times New Roman"/>
          <w:snapToGrid w:val="0"/>
          <w:spacing w:val="20"/>
          <w:lang w:val="en-GB"/>
        </w:rPr>
        <w:t xml:space="preserve"> of the Federation</w:t>
      </w:r>
      <w:r w:rsidR="00F87A5C" w:rsidRPr="008A4777">
        <w:rPr>
          <w:rFonts w:ascii="Trebuchet MS" w:eastAsia="Times New Roman" w:hAnsi="Trebuchet MS" w:cs="Times New Roman"/>
          <w:snapToGrid w:val="0"/>
          <w:spacing w:val="20"/>
          <w:lang w:val="en-GB"/>
        </w:rPr>
        <w:t>.</w:t>
      </w:r>
    </w:p>
    <w:p w14:paraId="71236C9E" w14:textId="77777777" w:rsidR="00C60CE5" w:rsidRPr="008A4777" w:rsidRDefault="00C60CE5" w:rsidP="001B7493">
      <w:pPr>
        <w:spacing w:line="360" w:lineRule="auto"/>
        <w:jc w:val="both"/>
        <w:rPr>
          <w:rFonts w:ascii="Trebuchet MS" w:eastAsia="Times New Roman" w:hAnsi="Trebuchet MS" w:cs="Times New Roman"/>
          <w:snapToGrid w:val="0"/>
          <w:spacing w:val="20"/>
          <w:lang w:val="en-GB"/>
        </w:rPr>
      </w:pPr>
    </w:p>
    <w:p w14:paraId="770AEF84" w14:textId="34019A1D" w:rsidR="00C60CE5" w:rsidRPr="008A4777" w:rsidRDefault="000E24DE" w:rsidP="001B7493">
      <w:pPr>
        <w:spacing w:line="360" w:lineRule="auto"/>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 xml:space="preserve">While </w:t>
      </w:r>
      <w:r w:rsidR="00F23BD0" w:rsidRPr="008A4777">
        <w:rPr>
          <w:rFonts w:ascii="Trebuchet MS" w:eastAsia="Times New Roman" w:hAnsi="Trebuchet MS" w:cs="Times New Roman"/>
          <w:snapToGrid w:val="0"/>
          <w:spacing w:val="20"/>
          <w:lang w:val="en-GB"/>
        </w:rPr>
        <w:t>Part V</w:t>
      </w:r>
      <w:r w:rsidR="003914D0" w:rsidRPr="008A4777">
        <w:rPr>
          <w:rFonts w:ascii="Trebuchet MS" w:eastAsia="Times New Roman" w:hAnsi="Trebuchet MS" w:cs="Times New Roman"/>
          <w:snapToGrid w:val="0"/>
          <w:spacing w:val="20"/>
          <w:lang w:val="en-GB"/>
        </w:rPr>
        <w:t xml:space="preserve"> of the Sheriff</w:t>
      </w:r>
      <w:r w:rsidR="001644C4">
        <w:rPr>
          <w:rFonts w:ascii="Trebuchet MS" w:eastAsia="Times New Roman" w:hAnsi="Trebuchet MS" w:cs="Times New Roman"/>
          <w:snapToGrid w:val="0"/>
          <w:spacing w:val="20"/>
          <w:lang w:val="en-GB"/>
        </w:rPr>
        <w:t>s</w:t>
      </w:r>
      <w:r w:rsidR="003914D0" w:rsidRPr="008A4777">
        <w:rPr>
          <w:rFonts w:ascii="Trebuchet MS" w:eastAsia="Times New Roman" w:hAnsi="Trebuchet MS" w:cs="Times New Roman"/>
          <w:snapToGrid w:val="0"/>
          <w:spacing w:val="20"/>
          <w:lang w:val="en-GB"/>
        </w:rPr>
        <w:t xml:space="preserve"> and Civil Process Act and Order VIII of the Judgments (Enforcement) Rules both regulate</w:t>
      </w:r>
      <w:r w:rsidRPr="008A4777">
        <w:rPr>
          <w:rFonts w:ascii="Trebuchet MS" w:eastAsia="Times New Roman" w:hAnsi="Trebuchet MS" w:cs="Times New Roman"/>
          <w:snapToGrid w:val="0"/>
          <w:spacing w:val="20"/>
          <w:lang w:val="en-GB"/>
        </w:rPr>
        <w:t xml:space="preserve"> </w:t>
      </w:r>
      <w:r w:rsidR="00F23BD0" w:rsidRPr="008A4777">
        <w:rPr>
          <w:rFonts w:ascii="Trebuchet MS" w:eastAsia="Times New Roman" w:hAnsi="Trebuchet MS" w:cs="Times New Roman"/>
          <w:snapToGrid w:val="0"/>
          <w:spacing w:val="20"/>
          <w:lang w:val="en-GB"/>
        </w:rPr>
        <w:t>the procedure</w:t>
      </w:r>
      <w:r w:rsidR="003914D0" w:rsidRPr="008A4777">
        <w:rPr>
          <w:rFonts w:ascii="Trebuchet MS" w:eastAsia="Times New Roman" w:hAnsi="Trebuchet MS" w:cs="Times New Roman"/>
          <w:snapToGrid w:val="0"/>
          <w:spacing w:val="20"/>
          <w:lang w:val="en-GB"/>
        </w:rPr>
        <w:t xml:space="preserve"> and proceedings</w:t>
      </w:r>
      <w:r w:rsidR="00F23BD0" w:rsidRPr="008A4777">
        <w:rPr>
          <w:rFonts w:ascii="Trebuchet MS" w:eastAsia="Times New Roman" w:hAnsi="Trebuchet MS" w:cs="Times New Roman"/>
          <w:snapToGrid w:val="0"/>
          <w:spacing w:val="20"/>
          <w:lang w:val="en-GB"/>
        </w:rPr>
        <w:t xml:space="preserve"> for attachment of debt by garnishee order</w:t>
      </w:r>
      <w:r w:rsidRPr="008A4777">
        <w:rPr>
          <w:rFonts w:ascii="Trebuchet MS" w:eastAsia="Times New Roman" w:hAnsi="Trebuchet MS" w:cs="Times New Roman"/>
          <w:snapToGrid w:val="0"/>
          <w:spacing w:val="20"/>
          <w:lang w:val="en-GB"/>
        </w:rPr>
        <w:t>,</w:t>
      </w:r>
      <w:r w:rsidR="00F23BD0" w:rsidRPr="008A4777">
        <w:rPr>
          <w:rFonts w:ascii="Trebuchet MS" w:eastAsia="Times New Roman" w:hAnsi="Trebuchet MS" w:cs="Times New Roman"/>
          <w:snapToGrid w:val="0"/>
          <w:spacing w:val="20"/>
          <w:lang w:val="en-GB"/>
        </w:rPr>
        <w:t xml:space="preserve"> Section </w:t>
      </w:r>
      <w:r w:rsidR="00151486" w:rsidRPr="008A4777">
        <w:rPr>
          <w:rFonts w:ascii="Trebuchet MS" w:eastAsia="Times New Roman" w:hAnsi="Trebuchet MS" w:cs="Times New Roman"/>
          <w:snapToGrid w:val="0"/>
          <w:spacing w:val="20"/>
          <w:lang w:val="en-GB"/>
        </w:rPr>
        <w:t>83</w:t>
      </w:r>
      <w:r w:rsidR="00F23BD0">
        <w:rPr>
          <w:rStyle w:val="FootnoteReference"/>
          <w:rFonts w:ascii="Trebuchet MS" w:hAnsi="Trebuchet MS"/>
        </w:rPr>
        <w:footnoteReference w:id="31"/>
      </w:r>
      <w:r w:rsidR="00151486">
        <w:rPr>
          <w:rFonts w:ascii="Trebuchet MS" w:hAnsi="Trebuchet MS"/>
        </w:rPr>
        <w:t xml:space="preserve"> </w:t>
      </w:r>
      <w:r w:rsidR="00151486" w:rsidRPr="008A4777">
        <w:rPr>
          <w:rFonts w:ascii="Trebuchet MS" w:eastAsia="Times New Roman" w:hAnsi="Trebuchet MS" w:cs="Times New Roman"/>
          <w:snapToGrid w:val="0"/>
          <w:spacing w:val="20"/>
          <w:lang w:val="en-GB"/>
        </w:rPr>
        <w:t>is the main</w:t>
      </w:r>
      <w:r w:rsidRPr="008A4777">
        <w:rPr>
          <w:rFonts w:ascii="Trebuchet MS" w:eastAsia="Times New Roman" w:hAnsi="Trebuchet MS" w:cs="Times New Roman"/>
          <w:snapToGrid w:val="0"/>
          <w:spacing w:val="20"/>
          <w:lang w:val="en-GB"/>
        </w:rPr>
        <w:t xml:space="preserve"> provision on method of commencement of garnishee </w:t>
      </w:r>
      <w:r w:rsidR="00151486" w:rsidRPr="008A4777">
        <w:rPr>
          <w:rFonts w:ascii="Trebuchet MS" w:eastAsia="Times New Roman" w:hAnsi="Trebuchet MS" w:cs="Times New Roman"/>
          <w:snapToGrid w:val="0"/>
          <w:spacing w:val="20"/>
          <w:lang w:val="en-GB"/>
        </w:rPr>
        <w:t>proceedings. Section 83(1)</w:t>
      </w:r>
      <w:r w:rsidR="00A04B7A">
        <w:rPr>
          <w:rFonts w:ascii="Trebuchet MS" w:eastAsia="Times New Roman" w:hAnsi="Trebuchet MS" w:cs="Times New Roman"/>
          <w:snapToGrid w:val="0"/>
          <w:spacing w:val="20"/>
          <w:lang w:val="en-GB"/>
        </w:rPr>
        <w:t xml:space="preserve"> and (2)</w:t>
      </w:r>
      <w:r w:rsidRPr="008A4777">
        <w:rPr>
          <w:rFonts w:ascii="Trebuchet MS" w:eastAsia="Times New Roman" w:hAnsi="Trebuchet MS" w:cs="Times New Roman"/>
          <w:snapToGrid w:val="0"/>
          <w:spacing w:val="20"/>
          <w:lang w:val="en-GB"/>
        </w:rPr>
        <w:t xml:space="preserve"> state as follows:</w:t>
      </w:r>
      <w:r w:rsidR="00151486" w:rsidRPr="008A4777">
        <w:rPr>
          <w:rFonts w:ascii="Trebuchet MS" w:eastAsia="Times New Roman" w:hAnsi="Trebuchet MS" w:cs="Times New Roman"/>
          <w:snapToGrid w:val="0"/>
          <w:spacing w:val="20"/>
          <w:lang w:val="en-GB"/>
        </w:rPr>
        <w:t xml:space="preserve"> </w:t>
      </w:r>
    </w:p>
    <w:p w14:paraId="7E76AE9B" w14:textId="7E42F4F9" w:rsidR="00517061" w:rsidRDefault="00232394" w:rsidP="00C67E07">
      <w:pPr>
        <w:spacing w:line="360" w:lineRule="auto"/>
        <w:ind w:left="709"/>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w:t>
      </w:r>
      <w:r w:rsidR="00A04B7A">
        <w:rPr>
          <w:rFonts w:ascii="Trebuchet MS" w:eastAsia="Times New Roman" w:hAnsi="Trebuchet MS" w:cs="Times New Roman"/>
          <w:snapToGrid w:val="0"/>
          <w:spacing w:val="20"/>
          <w:lang w:val="en-GB"/>
        </w:rPr>
        <w:t xml:space="preserve">(1) </w:t>
      </w:r>
      <w:r w:rsidRPr="008A4777">
        <w:rPr>
          <w:rFonts w:ascii="Trebuchet MS" w:eastAsia="Times New Roman" w:hAnsi="Trebuchet MS" w:cs="Times New Roman"/>
          <w:snapToGrid w:val="0"/>
          <w:spacing w:val="20"/>
          <w:lang w:val="en-GB"/>
        </w:rPr>
        <w:t>The court may, upon the ex parte application of any person who is entitled to the benefit of a judgment for the recovery or payment of money, either before or after any oral examination of the debtor liable under such judgment and upon affidavit by the applicant or his legal practitioner that judgment has been recovered and that it is still unsatisfied and to what amount, and that any other person is indebted to such debtor and is within the State, order that debts owing from such third person, hereinafter called the garnishee, to such debtor shall be attached to satisfy the judgment or order, together with the costs of the garnishee proceedings and by the same or any subsequent order it may be ordered that the garnishee shall appear before the court to show cause why he should not pay to the person who has obtained such judgment or order the debt due from him to such debtor or so much thereof as may be sufficient to satisfy the judgment or order together with costs aforesaid.”</w:t>
      </w:r>
    </w:p>
    <w:p w14:paraId="69BCE85E" w14:textId="3CF86666" w:rsidR="00A04B7A" w:rsidRDefault="00A04B7A" w:rsidP="00C67E07">
      <w:pPr>
        <w:spacing w:line="360" w:lineRule="auto"/>
        <w:ind w:left="709"/>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“(2) At least fourteen days before the day of hearing, a copy of the order nisi shall be served upon the garnishee and on the judgment debtor.”</w:t>
      </w:r>
    </w:p>
    <w:p w14:paraId="2D41EE94" w14:textId="77777777" w:rsidR="0087566A" w:rsidRDefault="0087566A" w:rsidP="00232394">
      <w:pPr>
        <w:spacing w:line="360" w:lineRule="auto"/>
        <w:jc w:val="both"/>
        <w:rPr>
          <w:rFonts w:ascii="Trebuchet MS" w:eastAsia="Times New Roman" w:hAnsi="Trebuchet MS" w:cs="Times New Roman"/>
          <w:snapToGrid w:val="0"/>
          <w:spacing w:val="20"/>
          <w:lang w:val="en-GB"/>
        </w:rPr>
      </w:pPr>
    </w:p>
    <w:p w14:paraId="027DFE2E" w14:textId="3C8219F6" w:rsidR="009F3F98" w:rsidRDefault="00D13C01" w:rsidP="00232394">
      <w:pPr>
        <w:spacing w:line="360" w:lineRule="auto"/>
        <w:jc w:val="both"/>
        <w:rPr>
          <w:rFonts w:ascii="Trebuchet MS" w:hAnsi="Trebuchet MS"/>
        </w:rPr>
      </w:pPr>
      <w:r w:rsidRPr="008A4777">
        <w:rPr>
          <w:rFonts w:ascii="Trebuchet MS" w:eastAsia="Times New Roman" w:hAnsi="Trebuchet MS" w:cs="Times New Roman"/>
          <w:snapToGrid w:val="0"/>
          <w:spacing w:val="20"/>
          <w:lang w:val="en-GB"/>
        </w:rPr>
        <w:t xml:space="preserve">The first stage involves the judgment creditor commencing the proceedings by way of an </w:t>
      </w:r>
      <w:r w:rsidRPr="002F3A5F">
        <w:rPr>
          <w:rFonts w:ascii="Trebuchet MS" w:eastAsia="Times New Roman" w:hAnsi="Trebuchet MS" w:cs="Times New Roman"/>
          <w:i/>
          <w:snapToGrid w:val="0"/>
          <w:spacing w:val="20"/>
          <w:lang w:val="en-GB"/>
        </w:rPr>
        <w:t>ex parte</w:t>
      </w:r>
      <w:r w:rsidRPr="008A4777">
        <w:rPr>
          <w:rFonts w:ascii="Trebuchet MS" w:eastAsia="Times New Roman" w:hAnsi="Trebuchet MS" w:cs="Times New Roman"/>
          <w:snapToGrid w:val="0"/>
          <w:spacing w:val="20"/>
          <w:lang w:val="en-GB"/>
        </w:rPr>
        <w:t xml:space="preserve"> application</w:t>
      </w:r>
      <w:r w:rsidR="00640BCF" w:rsidRPr="008A4777">
        <w:rPr>
          <w:rFonts w:ascii="Trebuchet MS" w:eastAsia="Times New Roman" w:hAnsi="Trebuchet MS" w:cs="Times New Roman"/>
          <w:snapToGrid w:val="0"/>
          <w:spacing w:val="20"/>
          <w:lang w:val="en-GB"/>
        </w:rPr>
        <w:t xml:space="preserve"> which shall be supported by an affidavit deposed to either by the judgment creditor or his legal practitioner stating that judgment has been obtained and that judgment is still unsatisfied. The affidavit is also expected to state the extent of the amount so unsatisfied and that a third party who is within the State</w:t>
      </w:r>
      <w:r w:rsidR="00E71A3E">
        <w:rPr>
          <w:rFonts w:ascii="Trebuchet MS" w:eastAsia="Times New Roman" w:hAnsi="Trebuchet MS" w:cs="Times New Roman"/>
          <w:snapToGrid w:val="0"/>
          <w:spacing w:val="20"/>
          <w:lang w:val="en-GB"/>
        </w:rPr>
        <w:t xml:space="preserve"> (jurisdiction)</w:t>
      </w:r>
      <w:r w:rsidR="00640BCF" w:rsidRPr="008A4777">
        <w:rPr>
          <w:rFonts w:ascii="Trebuchet MS" w:eastAsia="Times New Roman" w:hAnsi="Trebuchet MS" w:cs="Times New Roman"/>
          <w:snapToGrid w:val="0"/>
          <w:spacing w:val="20"/>
          <w:lang w:val="en-GB"/>
        </w:rPr>
        <w:t xml:space="preserve"> is indebted to the judgment debtor. </w:t>
      </w:r>
      <w:r w:rsidR="00D22672" w:rsidRPr="008A4777">
        <w:rPr>
          <w:rFonts w:ascii="Trebuchet MS" w:eastAsia="Times New Roman" w:hAnsi="Trebuchet MS" w:cs="Times New Roman"/>
          <w:snapToGrid w:val="0"/>
          <w:spacing w:val="20"/>
          <w:lang w:val="en-GB"/>
        </w:rPr>
        <w:t xml:space="preserve">Where the garnishee proceedings </w:t>
      </w:r>
      <w:r w:rsidR="0035336C">
        <w:rPr>
          <w:rFonts w:ascii="Trebuchet MS" w:eastAsia="Times New Roman" w:hAnsi="Trebuchet MS" w:cs="Times New Roman"/>
          <w:snapToGrid w:val="0"/>
          <w:spacing w:val="20"/>
          <w:lang w:val="en-GB"/>
        </w:rPr>
        <w:t>are</w:t>
      </w:r>
      <w:r w:rsidR="00D22672" w:rsidRPr="008A4777">
        <w:rPr>
          <w:rFonts w:ascii="Trebuchet MS" w:eastAsia="Times New Roman" w:hAnsi="Trebuchet MS" w:cs="Times New Roman"/>
          <w:snapToGrid w:val="0"/>
          <w:spacing w:val="20"/>
          <w:lang w:val="en-GB"/>
        </w:rPr>
        <w:t xml:space="preserve"> before a court other th</w:t>
      </w:r>
      <w:r w:rsidR="001D3F65" w:rsidRPr="008A4777">
        <w:rPr>
          <w:rFonts w:ascii="Trebuchet MS" w:eastAsia="Times New Roman" w:hAnsi="Trebuchet MS" w:cs="Times New Roman"/>
          <w:snapToGrid w:val="0"/>
          <w:spacing w:val="20"/>
          <w:lang w:val="en-GB"/>
        </w:rPr>
        <w:t>an the court that gave the judg</w:t>
      </w:r>
      <w:r w:rsidR="00D22672" w:rsidRPr="008A4777">
        <w:rPr>
          <w:rFonts w:ascii="Trebuchet MS" w:eastAsia="Times New Roman" w:hAnsi="Trebuchet MS" w:cs="Times New Roman"/>
          <w:snapToGrid w:val="0"/>
          <w:spacing w:val="20"/>
          <w:lang w:val="en-GB"/>
        </w:rPr>
        <w:t>ment</w:t>
      </w:r>
      <w:r w:rsidR="001D3F65" w:rsidRPr="008A4777">
        <w:rPr>
          <w:rFonts w:ascii="Trebuchet MS" w:eastAsia="Times New Roman" w:hAnsi="Trebuchet MS" w:cs="Times New Roman"/>
          <w:snapToGrid w:val="0"/>
          <w:spacing w:val="20"/>
          <w:lang w:val="en-GB"/>
        </w:rPr>
        <w:t>, a certified true copy of the judgment shall be attached to the affidavit in support of the ex parte application</w:t>
      </w:r>
      <w:r w:rsidR="001D3F65">
        <w:rPr>
          <w:rFonts w:ascii="Trebuchet MS" w:hAnsi="Trebuchet MS"/>
        </w:rPr>
        <w:t>.</w:t>
      </w:r>
      <w:r w:rsidR="001D3F65">
        <w:rPr>
          <w:rStyle w:val="FootnoteReference"/>
          <w:rFonts w:ascii="Trebuchet MS" w:hAnsi="Trebuchet MS"/>
        </w:rPr>
        <w:footnoteReference w:id="32"/>
      </w:r>
      <w:r w:rsidR="001D3F65">
        <w:rPr>
          <w:rFonts w:ascii="Trebuchet MS" w:hAnsi="Trebuchet MS"/>
        </w:rPr>
        <w:t xml:space="preserve"> </w:t>
      </w:r>
    </w:p>
    <w:p w14:paraId="54575312" w14:textId="77777777" w:rsidR="009F3F98" w:rsidRDefault="009F3F98" w:rsidP="00232394">
      <w:pPr>
        <w:spacing w:line="360" w:lineRule="auto"/>
        <w:jc w:val="both"/>
        <w:rPr>
          <w:rFonts w:ascii="Trebuchet MS" w:hAnsi="Trebuchet MS"/>
        </w:rPr>
      </w:pPr>
    </w:p>
    <w:p w14:paraId="06D83A71" w14:textId="3E47CDE3" w:rsidR="0016219A" w:rsidRDefault="00640BCF" w:rsidP="00232394">
      <w:pPr>
        <w:spacing w:line="360" w:lineRule="auto"/>
        <w:jc w:val="both"/>
        <w:rPr>
          <w:rFonts w:ascii="Trebuchet MS" w:hAnsi="Trebuchet MS"/>
        </w:rPr>
      </w:pPr>
      <w:r w:rsidRPr="008A4777">
        <w:rPr>
          <w:rFonts w:ascii="Trebuchet MS" w:eastAsia="Times New Roman" w:hAnsi="Trebuchet MS" w:cs="Times New Roman"/>
          <w:snapToGrid w:val="0"/>
          <w:spacing w:val="20"/>
          <w:lang w:val="en-GB"/>
        </w:rPr>
        <w:t xml:space="preserve">Where the court is satisfied </w:t>
      </w:r>
      <w:r w:rsidR="001D3F65" w:rsidRPr="008A4777">
        <w:rPr>
          <w:rFonts w:ascii="Trebuchet MS" w:eastAsia="Times New Roman" w:hAnsi="Trebuchet MS" w:cs="Times New Roman"/>
          <w:snapToGrid w:val="0"/>
          <w:spacing w:val="20"/>
          <w:lang w:val="en-GB"/>
        </w:rPr>
        <w:t xml:space="preserve">that the judgment creditor </w:t>
      </w:r>
      <w:r w:rsidR="008929B2" w:rsidRPr="008A4777">
        <w:rPr>
          <w:rFonts w:ascii="Trebuchet MS" w:eastAsia="Times New Roman" w:hAnsi="Trebuchet MS" w:cs="Times New Roman"/>
          <w:snapToGrid w:val="0"/>
          <w:spacing w:val="20"/>
          <w:lang w:val="en-GB"/>
        </w:rPr>
        <w:t>is</w:t>
      </w:r>
      <w:r w:rsidR="00DA7B3B" w:rsidRPr="008A4777">
        <w:rPr>
          <w:rFonts w:ascii="Trebuchet MS" w:eastAsia="Times New Roman" w:hAnsi="Trebuchet MS" w:cs="Times New Roman"/>
          <w:snapToGrid w:val="0"/>
          <w:spacing w:val="20"/>
          <w:lang w:val="en-GB"/>
        </w:rPr>
        <w:t xml:space="preserve"> entitled to attach the debt, </w:t>
      </w:r>
      <w:r w:rsidR="009F3F98" w:rsidRPr="008A4777">
        <w:rPr>
          <w:rFonts w:ascii="Trebuchet MS" w:eastAsia="Times New Roman" w:hAnsi="Trebuchet MS" w:cs="Times New Roman"/>
          <w:snapToGrid w:val="0"/>
          <w:spacing w:val="20"/>
          <w:lang w:val="en-GB"/>
        </w:rPr>
        <w:t>the court makes a garnishee order nisi</w:t>
      </w:r>
      <w:r w:rsidR="008929B2" w:rsidRPr="008A4777">
        <w:rPr>
          <w:rFonts w:ascii="Trebuchet MS" w:eastAsia="Times New Roman" w:hAnsi="Trebuchet MS" w:cs="Times New Roman"/>
          <w:snapToGrid w:val="0"/>
          <w:spacing w:val="20"/>
          <w:lang w:val="en-GB"/>
        </w:rPr>
        <w:t>. The garnishee order nisi is issued in accordance with Form 26</w:t>
      </w:r>
      <w:r w:rsidR="008929B2">
        <w:rPr>
          <w:rStyle w:val="FootnoteReference"/>
          <w:rFonts w:ascii="Trebuchet MS" w:hAnsi="Trebuchet MS"/>
        </w:rPr>
        <w:footnoteReference w:id="33"/>
      </w:r>
      <w:r w:rsidR="009542D6">
        <w:rPr>
          <w:rFonts w:ascii="Trebuchet MS" w:hAnsi="Trebuchet MS"/>
        </w:rPr>
        <w:t xml:space="preserve"> </w:t>
      </w:r>
      <w:r w:rsidR="009F3F98" w:rsidRPr="002F3A5F">
        <w:rPr>
          <w:rFonts w:ascii="Trebuchet MS" w:eastAsia="Times New Roman" w:hAnsi="Trebuchet MS" w:cs="Times New Roman"/>
          <w:snapToGrid w:val="0"/>
          <w:spacing w:val="20"/>
          <w:lang w:val="en-GB"/>
        </w:rPr>
        <w:t xml:space="preserve">and </w:t>
      </w:r>
      <w:r w:rsidR="009F3F98">
        <w:rPr>
          <w:rFonts w:ascii="Trebuchet MS" w:eastAsia="Times New Roman" w:hAnsi="Trebuchet MS" w:cs="Times New Roman"/>
          <w:snapToGrid w:val="0"/>
          <w:spacing w:val="20"/>
          <w:lang w:val="en-GB"/>
        </w:rPr>
        <w:t>it</w:t>
      </w:r>
      <w:r w:rsidR="009542D6" w:rsidRPr="008A4777">
        <w:rPr>
          <w:rFonts w:ascii="Trebuchet MS" w:eastAsia="Times New Roman" w:hAnsi="Trebuchet MS" w:cs="Times New Roman"/>
          <w:snapToGrid w:val="0"/>
          <w:spacing w:val="20"/>
          <w:lang w:val="en-GB"/>
        </w:rPr>
        <w:t xml:space="preserve"> directs the garnishee to appear in court on a specified date to show cause why an order should not be made </w:t>
      </w:r>
      <w:r w:rsidR="009F3F98">
        <w:rPr>
          <w:rFonts w:ascii="Trebuchet MS" w:eastAsia="Times New Roman" w:hAnsi="Trebuchet MS" w:cs="Times New Roman"/>
          <w:snapToGrid w:val="0"/>
          <w:spacing w:val="20"/>
          <w:lang w:val="en-GB"/>
        </w:rPr>
        <w:t>against</w:t>
      </w:r>
      <w:r w:rsidR="009542D6" w:rsidRPr="008A4777">
        <w:rPr>
          <w:rFonts w:ascii="Trebuchet MS" w:eastAsia="Times New Roman" w:hAnsi="Trebuchet MS" w:cs="Times New Roman"/>
          <w:snapToGrid w:val="0"/>
          <w:spacing w:val="20"/>
          <w:lang w:val="en-GB"/>
        </w:rPr>
        <w:t xml:space="preserve"> him for payment to the judgment creditor the amount of the debt owed to the judgment debtor</w:t>
      </w:r>
      <w:r w:rsidR="009542D6">
        <w:rPr>
          <w:rFonts w:ascii="Trebuchet MS" w:hAnsi="Trebuchet MS"/>
        </w:rPr>
        <w:t>.</w:t>
      </w:r>
      <w:r w:rsidR="009542D6">
        <w:rPr>
          <w:rStyle w:val="FootnoteReference"/>
          <w:rFonts w:ascii="Trebuchet MS" w:hAnsi="Trebuchet MS"/>
        </w:rPr>
        <w:footnoteReference w:id="34"/>
      </w:r>
      <w:r w:rsidR="009542D6">
        <w:rPr>
          <w:rFonts w:ascii="Trebuchet MS" w:hAnsi="Trebuchet MS"/>
        </w:rPr>
        <w:t xml:space="preserve"> </w:t>
      </w:r>
      <w:r w:rsidR="001300AC" w:rsidRPr="008A4777">
        <w:rPr>
          <w:rFonts w:ascii="Trebuchet MS" w:eastAsia="Times New Roman" w:hAnsi="Trebuchet MS" w:cs="Times New Roman"/>
          <w:snapToGrid w:val="0"/>
          <w:spacing w:val="20"/>
          <w:lang w:val="en-GB"/>
        </w:rPr>
        <w:t>At least</w:t>
      </w:r>
      <w:r w:rsidR="00DF5FB2">
        <w:rPr>
          <w:rFonts w:ascii="Trebuchet MS" w:eastAsia="Times New Roman" w:hAnsi="Trebuchet MS" w:cs="Times New Roman"/>
          <w:snapToGrid w:val="0"/>
          <w:spacing w:val="20"/>
          <w:lang w:val="en-GB"/>
        </w:rPr>
        <w:t>,</w:t>
      </w:r>
      <w:r w:rsidR="001300AC" w:rsidRPr="008A4777">
        <w:rPr>
          <w:rFonts w:ascii="Trebuchet MS" w:eastAsia="Times New Roman" w:hAnsi="Trebuchet MS" w:cs="Times New Roman"/>
          <w:snapToGrid w:val="0"/>
          <w:spacing w:val="20"/>
          <w:lang w:val="en-GB"/>
        </w:rPr>
        <w:t xml:space="preserve"> 14 days before the date of hearing wherein the garnishee is expected to appear and show cause, a copy of the order nisi shall be served upon the garnishee and on the judgment debtor.</w:t>
      </w:r>
      <w:r w:rsidR="00281489">
        <w:rPr>
          <w:rStyle w:val="FootnoteReference"/>
          <w:rFonts w:ascii="Trebuchet MS" w:hAnsi="Trebuchet MS"/>
        </w:rPr>
        <w:footnoteReference w:id="35"/>
      </w:r>
      <w:r w:rsidR="008752AF">
        <w:rPr>
          <w:rFonts w:ascii="Trebuchet MS" w:hAnsi="Trebuchet MS"/>
        </w:rPr>
        <w:t xml:space="preserve"> </w:t>
      </w:r>
    </w:p>
    <w:p w14:paraId="3046AD09" w14:textId="77777777" w:rsidR="0016219A" w:rsidRDefault="0016219A" w:rsidP="00232394">
      <w:pPr>
        <w:spacing w:line="360" w:lineRule="auto"/>
        <w:jc w:val="both"/>
        <w:rPr>
          <w:rFonts w:ascii="Trebuchet MS" w:hAnsi="Trebuchet MS"/>
        </w:rPr>
      </w:pPr>
    </w:p>
    <w:p w14:paraId="5CC12D76" w14:textId="5583DEE6" w:rsidR="0016219A" w:rsidRDefault="0016219A" w:rsidP="00232394">
      <w:pPr>
        <w:spacing w:line="360" w:lineRule="auto"/>
        <w:jc w:val="both"/>
        <w:rPr>
          <w:rFonts w:ascii="Trebuchet MS" w:hAnsi="Trebuchet MS"/>
        </w:rPr>
      </w:pPr>
      <w:r w:rsidRPr="00CA7EA2">
        <w:rPr>
          <w:rFonts w:ascii="Trebuchet MS" w:eastAsia="Times New Roman" w:hAnsi="Trebuchet MS" w:cs="Times New Roman"/>
          <w:snapToGrid w:val="0"/>
          <w:spacing w:val="20"/>
          <w:lang w:val="en-GB"/>
        </w:rPr>
        <w:t xml:space="preserve">It is noteworthy that before or after the rendering of the order nisi, oral examination of the judgment debtor </w:t>
      </w:r>
      <w:r w:rsidR="0035336C">
        <w:rPr>
          <w:rFonts w:ascii="Trebuchet MS" w:eastAsia="Times New Roman" w:hAnsi="Trebuchet MS" w:cs="Times New Roman"/>
          <w:snapToGrid w:val="0"/>
          <w:spacing w:val="20"/>
          <w:lang w:val="en-GB"/>
        </w:rPr>
        <w:t xml:space="preserve">is </w:t>
      </w:r>
      <w:r w:rsidRPr="00CA7EA2">
        <w:rPr>
          <w:rFonts w:ascii="Trebuchet MS" w:eastAsia="Times New Roman" w:hAnsi="Trebuchet MS" w:cs="Times New Roman"/>
          <w:snapToGrid w:val="0"/>
          <w:spacing w:val="20"/>
          <w:lang w:val="en-GB"/>
        </w:rPr>
        <w:t>supposed to take place</w:t>
      </w:r>
      <w:r w:rsidR="00DF5FB2">
        <w:rPr>
          <w:rFonts w:ascii="Trebuchet MS" w:eastAsia="Times New Roman" w:hAnsi="Trebuchet MS" w:cs="Times New Roman"/>
          <w:snapToGrid w:val="0"/>
          <w:spacing w:val="20"/>
          <w:lang w:val="en-GB"/>
        </w:rPr>
        <w:t>. However,</w:t>
      </w:r>
      <w:r w:rsidRPr="00CA7EA2">
        <w:rPr>
          <w:rFonts w:ascii="Trebuchet MS" w:eastAsia="Times New Roman" w:hAnsi="Trebuchet MS" w:cs="Times New Roman"/>
          <w:snapToGrid w:val="0"/>
          <w:spacing w:val="20"/>
          <w:lang w:val="en-GB"/>
        </w:rPr>
        <w:t xml:space="preserve"> in practice</w:t>
      </w:r>
      <w:r w:rsidR="0035336C">
        <w:rPr>
          <w:rFonts w:ascii="Trebuchet MS" w:eastAsia="Times New Roman" w:hAnsi="Trebuchet MS" w:cs="Times New Roman"/>
          <w:snapToGrid w:val="0"/>
          <w:spacing w:val="20"/>
          <w:lang w:val="en-GB"/>
        </w:rPr>
        <w:t>,</w:t>
      </w:r>
      <w:r w:rsidRPr="00CA7EA2">
        <w:rPr>
          <w:rFonts w:ascii="Trebuchet MS" w:eastAsia="Times New Roman" w:hAnsi="Trebuchet MS" w:cs="Times New Roman"/>
          <w:snapToGrid w:val="0"/>
          <w:spacing w:val="20"/>
          <w:lang w:val="en-GB"/>
        </w:rPr>
        <w:t xml:space="preserve"> this is usually </w:t>
      </w:r>
      <w:r w:rsidR="0035336C">
        <w:rPr>
          <w:rFonts w:ascii="Trebuchet MS" w:eastAsia="Times New Roman" w:hAnsi="Trebuchet MS" w:cs="Times New Roman"/>
          <w:snapToGrid w:val="0"/>
          <w:spacing w:val="20"/>
          <w:lang w:val="en-GB"/>
        </w:rPr>
        <w:t xml:space="preserve">erroneously </w:t>
      </w:r>
      <w:r w:rsidRPr="00CA7EA2">
        <w:rPr>
          <w:rFonts w:ascii="Trebuchet MS" w:eastAsia="Times New Roman" w:hAnsi="Trebuchet MS" w:cs="Times New Roman"/>
          <w:snapToGrid w:val="0"/>
          <w:spacing w:val="20"/>
          <w:lang w:val="en-GB"/>
        </w:rPr>
        <w:t>dispensed with.</w:t>
      </w:r>
    </w:p>
    <w:p w14:paraId="77FF0187" w14:textId="77777777" w:rsidR="00AB3495" w:rsidRDefault="00AB3495" w:rsidP="00232394">
      <w:pPr>
        <w:spacing w:line="360" w:lineRule="auto"/>
        <w:jc w:val="both"/>
        <w:rPr>
          <w:rFonts w:ascii="Trebuchet MS" w:eastAsia="Times New Roman" w:hAnsi="Trebuchet MS" w:cs="Times New Roman"/>
          <w:snapToGrid w:val="0"/>
          <w:spacing w:val="20"/>
          <w:lang w:val="en-GB"/>
        </w:rPr>
      </w:pPr>
    </w:p>
    <w:p w14:paraId="4A3D3B7D" w14:textId="72CA747A" w:rsidR="00232394" w:rsidRDefault="00BD2B52" w:rsidP="00232394">
      <w:pPr>
        <w:spacing w:line="360" w:lineRule="auto"/>
        <w:jc w:val="both"/>
        <w:rPr>
          <w:rFonts w:ascii="Trebuchet MS" w:hAnsi="Trebuchet MS"/>
        </w:rPr>
      </w:pPr>
      <w:r w:rsidRPr="008A4777">
        <w:rPr>
          <w:rFonts w:ascii="Trebuchet MS" w:eastAsia="Times New Roman" w:hAnsi="Trebuchet MS" w:cs="Times New Roman"/>
          <w:snapToGrid w:val="0"/>
          <w:spacing w:val="20"/>
          <w:lang w:val="en-GB"/>
        </w:rPr>
        <w:t>The service of the order nisi on the garnishee binds the debt in the hands of the garnishee</w:t>
      </w:r>
      <w:r>
        <w:rPr>
          <w:rStyle w:val="FootnoteReference"/>
          <w:rFonts w:ascii="Trebuchet MS" w:hAnsi="Trebuchet MS"/>
        </w:rPr>
        <w:footnoteReference w:id="36"/>
      </w:r>
      <w:r>
        <w:rPr>
          <w:rFonts w:ascii="Trebuchet MS" w:hAnsi="Trebuchet MS"/>
        </w:rPr>
        <w:t xml:space="preserve"> </w:t>
      </w:r>
      <w:r w:rsidRPr="008A4777">
        <w:rPr>
          <w:rFonts w:ascii="Trebuchet MS" w:eastAsia="Times New Roman" w:hAnsi="Trebuchet MS" w:cs="Times New Roman"/>
          <w:snapToGrid w:val="0"/>
          <w:spacing w:val="20"/>
          <w:lang w:val="en-GB"/>
        </w:rPr>
        <w:t>such that any payment of the debt to the judgment debtor or its alienation, without leave of court</w:t>
      </w:r>
      <w:r w:rsidR="00EE21BE" w:rsidRPr="008A4777">
        <w:rPr>
          <w:rFonts w:ascii="Trebuchet MS" w:eastAsia="Times New Roman" w:hAnsi="Trebuchet MS" w:cs="Times New Roman"/>
          <w:snapToGrid w:val="0"/>
          <w:spacing w:val="20"/>
          <w:lang w:val="en-GB"/>
        </w:rPr>
        <w:t>,</w:t>
      </w:r>
      <w:r w:rsidRPr="008A4777">
        <w:rPr>
          <w:rFonts w:ascii="Trebuchet MS" w:eastAsia="Times New Roman" w:hAnsi="Trebuchet MS" w:cs="Times New Roman"/>
          <w:snapToGrid w:val="0"/>
          <w:spacing w:val="20"/>
          <w:lang w:val="en-GB"/>
        </w:rPr>
        <w:t xml:space="preserve"> shall be null and void.</w:t>
      </w:r>
      <w:r w:rsidR="00B7498B">
        <w:rPr>
          <w:rStyle w:val="FootnoteReference"/>
          <w:rFonts w:ascii="Trebuchet MS" w:hAnsi="Trebuchet MS"/>
        </w:rPr>
        <w:footnoteReference w:id="37"/>
      </w:r>
      <w:r w:rsidR="00EE21BE">
        <w:rPr>
          <w:rFonts w:ascii="Trebuchet MS" w:hAnsi="Trebuchet MS"/>
        </w:rPr>
        <w:t xml:space="preserve"> </w:t>
      </w:r>
      <w:r w:rsidR="005C650A" w:rsidRPr="008A4777">
        <w:rPr>
          <w:rFonts w:ascii="Trebuchet MS" w:eastAsia="Times New Roman" w:hAnsi="Trebuchet MS" w:cs="Times New Roman"/>
          <w:snapToGrid w:val="0"/>
          <w:spacing w:val="20"/>
          <w:lang w:val="en-GB"/>
        </w:rPr>
        <w:t>The garnishee may</w:t>
      </w:r>
      <w:r w:rsidR="00302916">
        <w:rPr>
          <w:rFonts w:ascii="Trebuchet MS" w:eastAsia="Times New Roman" w:hAnsi="Trebuchet MS" w:cs="Times New Roman"/>
          <w:snapToGrid w:val="0"/>
          <w:spacing w:val="20"/>
          <w:lang w:val="en-GB"/>
        </w:rPr>
        <w:t>,</w:t>
      </w:r>
      <w:r w:rsidR="005C650A" w:rsidRPr="008A4777">
        <w:rPr>
          <w:rFonts w:ascii="Trebuchet MS" w:eastAsia="Times New Roman" w:hAnsi="Trebuchet MS" w:cs="Times New Roman"/>
          <w:snapToGrid w:val="0"/>
          <w:spacing w:val="20"/>
          <w:lang w:val="en-GB"/>
        </w:rPr>
        <w:t xml:space="preserve"> within 8 days of the service of the order nisi on him</w:t>
      </w:r>
      <w:r w:rsidR="00302916">
        <w:rPr>
          <w:rFonts w:ascii="Trebuchet MS" w:eastAsia="Times New Roman" w:hAnsi="Trebuchet MS" w:cs="Times New Roman"/>
          <w:snapToGrid w:val="0"/>
          <w:spacing w:val="20"/>
          <w:lang w:val="en-GB"/>
        </w:rPr>
        <w:t>,</w:t>
      </w:r>
      <w:r w:rsidR="005C650A" w:rsidRPr="008A4777">
        <w:rPr>
          <w:rFonts w:ascii="Trebuchet MS" w:eastAsia="Times New Roman" w:hAnsi="Trebuchet MS" w:cs="Times New Roman"/>
          <w:snapToGrid w:val="0"/>
          <w:spacing w:val="20"/>
          <w:lang w:val="en-GB"/>
        </w:rPr>
        <w:t xml:space="preserve"> pay into court the amount alleged to be due from him to the judgment debtor or if that amount is more than sufficient to satisfy the judgment debt and the costs</w:t>
      </w:r>
      <w:r w:rsidR="007F3F4B" w:rsidRPr="008A4777">
        <w:rPr>
          <w:rFonts w:ascii="Trebuchet MS" w:eastAsia="Times New Roman" w:hAnsi="Trebuchet MS" w:cs="Times New Roman"/>
          <w:snapToGrid w:val="0"/>
          <w:spacing w:val="20"/>
          <w:lang w:val="en-GB"/>
        </w:rPr>
        <w:t>, a sum to satisfy that debt and costs</w:t>
      </w:r>
      <w:r w:rsidR="007F3F4B">
        <w:rPr>
          <w:rFonts w:ascii="Trebuchet MS" w:hAnsi="Trebuchet MS"/>
        </w:rPr>
        <w:t>.</w:t>
      </w:r>
      <w:r w:rsidR="007F3F4B">
        <w:rPr>
          <w:rStyle w:val="FootnoteReference"/>
          <w:rFonts w:ascii="Trebuchet MS" w:hAnsi="Trebuchet MS"/>
        </w:rPr>
        <w:footnoteReference w:id="38"/>
      </w:r>
      <w:r w:rsidR="00795765">
        <w:rPr>
          <w:rFonts w:ascii="Trebuchet MS" w:hAnsi="Trebuchet MS"/>
        </w:rPr>
        <w:t xml:space="preserve"> </w:t>
      </w:r>
      <w:r w:rsidR="00795765" w:rsidRPr="008A4777">
        <w:rPr>
          <w:rFonts w:ascii="Trebuchet MS" w:eastAsia="Times New Roman" w:hAnsi="Trebuchet MS" w:cs="Times New Roman"/>
          <w:snapToGrid w:val="0"/>
          <w:spacing w:val="20"/>
          <w:lang w:val="en-GB"/>
        </w:rPr>
        <w:t>Upon payment of the said amount into court, the proceedings against the garnishee shall be stayed</w:t>
      </w:r>
      <w:r w:rsidR="00795765">
        <w:rPr>
          <w:rFonts w:ascii="Trebuchet MS" w:hAnsi="Trebuchet MS"/>
        </w:rPr>
        <w:t>.</w:t>
      </w:r>
      <w:r w:rsidR="00795765">
        <w:rPr>
          <w:rStyle w:val="FootnoteReference"/>
          <w:rFonts w:ascii="Trebuchet MS" w:hAnsi="Trebuchet MS"/>
        </w:rPr>
        <w:footnoteReference w:id="39"/>
      </w:r>
    </w:p>
    <w:p w14:paraId="1DCC0D1B" w14:textId="77777777" w:rsidR="00CB5D5A" w:rsidRPr="008A4777" w:rsidRDefault="00CB5D5A" w:rsidP="00232394">
      <w:pPr>
        <w:spacing w:line="360" w:lineRule="auto"/>
        <w:jc w:val="both"/>
        <w:rPr>
          <w:rFonts w:ascii="Trebuchet MS" w:eastAsia="Times New Roman" w:hAnsi="Trebuchet MS" w:cs="Times New Roman"/>
          <w:snapToGrid w:val="0"/>
          <w:spacing w:val="20"/>
          <w:lang w:val="en-GB"/>
        </w:rPr>
      </w:pPr>
    </w:p>
    <w:p w14:paraId="1181D350" w14:textId="26AA025C" w:rsidR="0032416D" w:rsidRPr="008A4777" w:rsidRDefault="00CB5D5A" w:rsidP="00232394">
      <w:pPr>
        <w:spacing w:line="360" w:lineRule="auto"/>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Where a garnishee disputes his liability to pay the debt, he does not have to make any payment into court</w:t>
      </w:r>
      <w:r w:rsidR="00414AD0" w:rsidRPr="008A4777">
        <w:rPr>
          <w:rFonts w:ascii="Trebuchet MS" w:eastAsia="Times New Roman" w:hAnsi="Trebuchet MS" w:cs="Times New Roman"/>
          <w:snapToGrid w:val="0"/>
          <w:spacing w:val="20"/>
          <w:lang w:val="en-GB"/>
        </w:rPr>
        <w:t>, but to appear in court on the return date and dispute his liability and the court may order that any issue or question necessary for determining his liability be tried or determined in any manner in which any issue or question in any proceedings may be tried or determined or may refer the matter to a referee</w:t>
      </w:r>
      <w:r w:rsidR="00414AD0">
        <w:rPr>
          <w:rFonts w:ascii="Trebuchet MS" w:hAnsi="Trebuchet MS"/>
        </w:rPr>
        <w:t>.</w:t>
      </w:r>
      <w:r w:rsidR="00E223D0">
        <w:rPr>
          <w:rStyle w:val="FootnoteReference"/>
          <w:rFonts w:ascii="Trebuchet MS" w:hAnsi="Trebuchet MS"/>
        </w:rPr>
        <w:footnoteReference w:id="40"/>
      </w:r>
      <w:r w:rsidR="003C0E44">
        <w:rPr>
          <w:rFonts w:ascii="Trebuchet MS" w:hAnsi="Trebuchet MS"/>
        </w:rPr>
        <w:t xml:space="preserve"> </w:t>
      </w:r>
      <w:r w:rsidR="003C0E44" w:rsidRPr="008A4777">
        <w:rPr>
          <w:rFonts w:ascii="Trebuchet MS" w:eastAsia="Times New Roman" w:hAnsi="Trebuchet MS" w:cs="Times New Roman"/>
          <w:snapToGrid w:val="0"/>
          <w:spacing w:val="20"/>
          <w:lang w:val="en-GB"/>
        </w:rPr>
        <w:t xml:space="preserve">Also, a garnishee may contend that </w:t>
      </w:r>
      <w:r w:rsidR="009C41F6" w:rsidRPr="008A4777">
        <w:rPr>
          <w:rFonts w:ascii="Trebuchet MS" w:eastAsia="Times New Roman" w:hAnsi="Trebuchet MS" w:cs="Times New Roman"/>
          <w:snapToGrid w:val="0"/>
          <w:spacing w:val="20"/>
          <w:lang w:val="en-GB"/>
        </w:rPr>
        <w:t>the debt sought to be attached belongs to some third person or that a third person has a lien or charge on it.</w:t>
      </w:r>
      <w:r w:rsidR="00296F5C" w:rsidRPr="008A4777">
        <w:rPr>
          <w:rFonts w:ascii="Trebuchet MS" w:eastAsia="Times New Roman" w:hAnsi="Trebuchet MS" w:cs="Times New Roman"/>
          <w:snapToGrid w:val="0"/>
          <w:spacing w:val="20"/>
          <w:lang w:val="en-GB"/>
        </w:rPr>
        <w:t xml:space="preserve"> In this case, the court may order such third person to appear and state the nature and particulars of his claim upon such debt</w:t>
      </w:r>
      <w:r w:rsidR="00296F5C" w:rsidRPr="00296F5C">
        <w:rPr>
          <w:rStyle w:val="FootnoteReference"/>
          <w:rFonts w:ascii="Trebuchet MS" w:hAnsi="Trebuchet MS"/>
        </w:rPr>
        <w:t xml:space="preserve"> </w:t>
      </w:r>
      <w:r w:rsidR="00296F5C">
        <w:rPr>
          <w:rStyle w:val="FootnoteReference"/>
          <w:rFonts w:ascii="Trebuchet MS" w:hAnsi="Trebuchet MS"/>
        </w:rPr>
        <w:footnoteReference w:id="41"/>
      </w:r>
      <w:r w:rsidR="00296F5C">
        <w:rPr>
          <w:rFonts w:ascii="Trebuchet MS" w:hAnsi="Trebuchet MS"/>
        </w:rPr>
        <w:t xml:space="preserve"> </w:t>
      </w:r>
      <w:r w:rsidR="00EC32E9" w:rsidRPr="008A4777">
        <w:rPr>
          <w:rFonts w:ascii="Trebuchet MS" w:eastAsia="Times New Roman" w:hAnsi="Trebuchet MS" w:cs="Times New Roman"/>
          <w:snapToGrid w:val="0"/>
          <w:spacing w:val="20"/>
          <w:lang w:val="en-GB"/>
        </w:rPr>
        <w:t>but if the third person does not appear, the court on proof of service of the order nisi may proceed to make an order as if such third person has appeared.</w:t>
      </w:r>
      <w:r w:rsidR="00797B9E" w:rsidRPr="008A4777">
        <w:rPr>
          <w:rFonts w:ascii="Trebuchet MS" w:eastAsia="Times New Roman" w:hAnsi="Trebuchet MS" w:cs="Times New Roman"/>
          <w:snapToGrid w:val="0"/>
          <w:spacing w:val="20"/>
          <w:lang w:val="en-GB"/>
        </w:rPr>
        <w:t xml:space="preserve"> </w:t>
      </w:r>
      <w:r w:rsidR="00B71795" w:rsidRPr="008A4777">
        <w:rPr>
          <w:rFonts w:ascii="Trebuchet MS" w:eastAsia="Times New Roman" w:hAnsi="Trebuchet MS" w:cs="Times New Roman"/>
          <w:snapToGrid w:val="0"/>
          <w:spacing w:val="20"/>
          <w:lang w:val="en-GB"/>
        </w:rPr>
        <w:t>Where the third person appears and after hearing his allegation and those of any other person who the court may o</w:t>
      </w:r>
      <w:r w:rsidR="009F3F98">
        <w:rPr>
          <w:rFonts w:ascii="Trebuchet MS" w:eastAsia="Times New Roman" w:hAnsi="Trebuchet MS" w:cs="Times New Roman"/>
          <w:snapToGrid w:val="0"/>
          <w:spacing w:val="20"/>
          <w:lang w:val="en-GB"/>
        </w:rPr>
        <w:t>rder</w:t>
      </w:r>
      <w:r w:rsidR="00B71795" w:rsidRPr="008A4777">
        <w:rPr>
          <w:rFonts w:ascii="Trebuchet MS" w:eastAsia="Times New Roman" w:hAnsi="Trebuchet MS" w:cs="Times New Roman"/>
          <w:snapToGrid w:val="0"/>
          <w:spacing w:val="20"/>
          <w:lang w:val="en-GB"/>
        </w:rPr>
        <w:t xml:space="preserve"> to appear, the court may order execution to issue to levy the amount due from the garnishee, or any issue or question to be tried and determined, and may bar the claim of such third person or may make such other order, upon such terms with respect to any lien or charge or otherwise as the court shall think just.</w:t>
      </w:r>
    </w:p>
    <w:p w14:paraId="04DA75AA" w14:textId="77777777" w:rsidR="0094073E" w:rsidRPr="008A4777" w:rsidRDefault="0094073E" w:rsidP="00232394">
      <w:pPr>
        <w:spacing w:line="360" w:lineRule="auto"/>
        <w:jc w:val="both"/>
        <w:rPr>
          <w:rFonts w:ascii="Trebuchet MS" w:eastAsia="Times New Roman" w:hAnsi="Trebuchet MS" w:cs="Times New Roman"/>
          <w:snapToGrid w:val="0"/>
          <w:spacing w:val="20"/>
          <w:lang w:val="en-GB"/>
        </w:rPr>
      </w:pPr>
    </w:p>
    <w:p w14:paraId="381F919C" w14:textId="63294E20" w:rsidR="00CB5D5A" w:rsidRPr="008A4777" w:rsidRDefault="00797B9E" w:rsidP="00232394">
      <w:pPr>
        <w:spacing w:line="360" w:lineRule="auto"/>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Where the garnishee</w:t>
      </w:r>
      <w:r w:rsidR="007D26AE" w:rsidRPr="008A4777">
        <w:rPr>
          <w:rFonts w:ascii="Trebuchet MS" w:eastAsia="Times New Roman" w:hAnsi="Trebuchet MS" w:cs="Times New Roman"/>
          <w:snapToGrid w:val="0"/>
          <w:spacing w:val="20"/>
          <w:lang w:val="en-GB"/>
        </w:rPr>
        <w:t>,</w:t>
      </w:r>
      <w:r w:rsidRPr="008A4777">
        <w:rPr>
          <w:rFonts w:ascii="Trebuchet MS" w:eastAsia="Times New Roman" w:hAnsi="Trebuchet MS" w:cs="Times New Roman"/>
          <w:snapToGrid w:val="0"/>
          <w:spacing w:val="20"/>
          <w:lang w:val="en-GB"/>
        </w:rPr>
        <w:t xml:space="preserve"> does not</w:t>
      </w:r>
      <w:r w:rsidR="009F3F98">
        <w:rPr>
          <w:rFonts w:ascii="Trebuchet MS" w:eastAsia="Times New Roman" w:hAnsi="Trebuchet MS" w:cs="Times New Roman"/>
          <w:snapToGrid w:val="0"/>
          <w:spacing w:val="20"/>
          <w:lang w:val="en-GB"/>
        </w:rPr>
        <w:t>,</w:t>
      </w:r>
      <w:r w:rsidRPr="008A4777">
        <w:rPr>
          <w:rFonts w:ascii="Trebuchet MS" w:eastAsia="Times New Roman" w:hAnsi="Trebuchet MS" w:cs="Times New Roman"/>
          <w:snapToGrid w:val="0"/>
          <w:spacing w:val="20"/>
          <w:lang w:val="en-GB"/>
        </w:rPr>
        <w:t xml:space="preserve"> within the time prescribed</w:t>
      </w:r>
      <w:r w:rsidR="007D26AE" w:rsidRPr="008A4777">
        <w:rPr>
          <w:rFonts w:ascii="Trebuchet MS" w:eastAsia="Times New Roman" w:hAnsi="Trebuchet MS" w:cs="Times New Roman"/>
          <w:snapToGrid w:val="0"/>
          <w:spacing w:val="20"/>
          <w:lang w:val="en-GB"/>
        </w:rPr>
        <w:t>,</w:t>
      </w:r>
      <w:r w:rsidRPr="008A4777">
        <w:rPr>
          <w:rFonts w:ascii="Trebuchet MS" w:eastAsia="Times New Roman" w:hAnsi="Trebuchet MS" w:cs="Times New Roman"/>
          <w:snapToGrid w:val="0"/>
          <w:spacing w:val="20"/>
          <w:lang w:val="en-GB"/>
        </w:rPr>
        <w:t xml:space="preserve"> pay into court the amount due from him and does not dispute the debt or </w:t>
      </w:r>
      <w:r w:rsidR="007D26AE" w:rsidRPr="008A4777">
        <w:rPr>
          <w:rFonts w:ascii="Trebuchet MS" w:eastAsia="Times New Roman" w:hAnsi="Trebuchet MS" w:cs="Times New Roman"/>
          <w:snapToGrid w:val="0"/>
          <w:spacing w:val="20"/>
          <w:lang w:val="en-GB"/>
        </w:rPr>
        <w:t xml:space="preserve">where </w:t>
      </w:r>
      <w:r w:rsidRPr="008A4777">
        <w:rPr>
          <w:rFonts w:ascii="Trebuchet MS" w:eastAsia="Times New Roman" w:hAnsi="Trebuchet MS" w:cs="Times New Roman"/>
          <w:snapToGrid w:val="0"/>
          <w:spacing w:val="20"/>
          <w:lang w:val="en-GB"/>
        </w:rPr>
        <w:t>he does not appear as ordered, the court</w:t>
      </w:r>
      <w:r w:rsidR="007D26AE" w:rsidRPr="008A4777">
        <w:rPr>
          <w:rFonts w:ascii="Trebuchet MS" w:eastAsia="Times New Roman" w:hAnsi="Trebuchet MS" w:cs="Times New Roman"/>
          <w:snapToGrid w:val="0"/>
          <w:spacing w:val="20"/>
          <w:lang w:val="en-GB"/>
        </w:rPr>
        <w:t>,</w:t>
      </w:r>
      <w:r w:rsidRPr="008A4777">
        <w:rPr>
          <w:rFonts w:ascii="Trebuchet MS" w:eastAsia="Times New Roman" w:hAnsi="Trebuchet MS" w:cs="Times New Roman"/>
          <w:snapToGrid w:val="0"/>
          <w:spacing w:val="20"/>
          <w:lang w:val="en-GB"/>
        </w:rPr>
        <w:t xml:space="preserve"> on proof of service</w:t>
      </w:r>
      <w:r w:rsidR="007D26AE" w:rsidRPr="008A4777">
        <w:rPr>
          <w:rFonts w:ascii="Trebuchet MS" w:eastAsia="Times New Roman" w:hAnsi="Trebuchet MS" w:cs="Times New Roman"/>
          <w:snapToGrid w:val="0"/>
          <w:spacing w:val="20"/>
          <w:lang w:val="en-GB"/>
        </w:rPr>
        <w:t>,</w:t>
      </w:r>
      <w:r w:rsidRPr="008A4777">
        <w:rPr>
          <w:rFonts w:ascii="Trebuchet MS" w:eastAsia="Times New Roman" w:hAnsi="Trebuchet MS" w:cs="Times New Roman"/>
          <w:snapToGrid w:val="0"/>
          <w:spacing w:val="20"/>
          <w:lang w:val="en-GB"/>
        </w:rPr>
        <w:t xml:space="preserve"> may make the garnishee order nisi absolute.</w:t>
      </w:r>
      <w:r w:rsidR="001C7357">
        <w:rPr>
          <w:rStyle w:val="FootnoteReference"/>
          <w:rFonts w:ascii="Trebuchet MS" w:eastAsia="Times New Roman" w:hAnsi="Trebuchet MS" w:cs="Times New Roman"/>
          <w:snapToGrid w:val="0"/>
          <w:spacing w:val="20"/>
          <w:lang w:val="en-GB"/>
        </w:rPr>
        <w:footnoteReference w:id="42"/>
      </w:r>
    </w:p>
    <w:p w14:paraId="42B51F5D" w14:textId="77777777" w:rsidR="00292774" w:rsidRPr="008A4777" w:rsidRDefault="00292774" w:rsidP="00232394">
      <w:pPr>
        <w:spacing w:line="360" w:lineRule="auto"/>
        <w:jc w:val="both"/>
        <w:rPr>
          <w:rFonts w:ascii="Trebuchet MS" w:eastAsia="Times New Roman" w:hAnsi="Trebuchet MS" w:cs="Times New Roman"/>
          <w:snapToGrid w:val="0"/>
          <w:spacing w:val="20"/>
          <w:lang w:val="en-GB"/>
        </w:rPr>
      </w:pPr>
    </w:p>
    <w:p w14:paraId="452E1EAA" w14:textId="109576DD" w:rsidR="00C801CA" w:rsidRDefault="00C57F94" w:rsidP="002B7E2F">
      <w:pPr>
        <w:spacing w:line="360" w:lineRule="auto"/>
        <w:jc w:val="both"/>
        <w:rPr>
          <w:rFonts w:ascii="Trebuchet MS" w:hAnsi="Trebuchet MS"/>
        </w:rPr>
      </w:pPr>
      <w:r w:rsidRPr="008A4777">
        <w:rPr>
          <w:rFonts w:ascii="Trebuchet MS" w:eastAsia="Times New Roman" w:hAnsi="Trebuchet MS" w:cs="Times New Roman"/>
          <w:snapToGrid w:val="0"/>
          <w:spacing w:val="20"/>
          <w:lang w:val="en-GB"/>
        </w:rPr>
        <w:t>It is important to state that garnishee proceedings</w:t>
      </w:r>
      <w:r w:rsidR="00C1437A" w:rsidRPr="008A4777">
        <w:rPr>
          <w:rFonts w:ascii="Trebuchet MS" w:eastAsia="Times New Roman" w:hAnsi="Trebuchet MS" w:cs="Times New Roman"/>
          <w:snapToGrid w:val="0"/>
          <w:spacing w:val="20"/>
          <w:lang w:val="en-GB"/>
        </w:rPr>
        <w:t xml:space="preserve"> may be commenced either at the High Court or Magistrate Court</w:t>
      </w:r>
      <w:r w:rsidR="003327E1">
        <w:rPr>
          <w:rStyle w:val="FootnoteReference"/>
          <w:rFonts w:ascii="Trebuchet MS" w:eastAsia="Times New Roman" w:hAnsi="Trebuchet MS" w:cs="Times New Roman"/>
          <w:snapToGrid w:val="0"/>
          <w:spacing w:val="20"/>
          <w:lang w:val="en-GB"/>
        </w:rPr>
        <w:footnoteReference w:id="43"/>
      </w:r>
      <w:r w:rsidR="00C1437A" w:rsidRPr="008A4777">
        <w:rPr>
          <w:rFonts w:ascii="Trebuchet MS" w:eastAsia="Times New Roman" w:hAnsi="Trebuchet MS" w:cs="Times New Roman"/>
          <w:snapToGrid w:val="0"/>
          <w:spacing w:val="20"/>
          <w:lang w:val="en-GB"/>
        </w:rPr>
        <w:t xml:space="preserve"> notwithstanding that the debt owing or accruing from the judgment debtor is for an amount exceeding the jurisdiction of that court</w:t>
      </w:r>
      <w:r w:rsidR="00C1437A">
        <w:rPr>
          <w:rFonts w:ascii="Trebuchet MS" w:hAnsi="Trebuchet MS"/>
        </w:rPr>
        <w:t>.</w:t>
      </w:r>
      <w:r w:rsidR="00C1437A">
        <w:rPr>
          <w:rStyle w:val="FootnoteReference"/>
          <w:rFonts w:ascii="Trebuchet MS" w:hAnsi="Trebuchet MS"/>
        </w:rPr>
        <w:footnoteReference w:id="44"/>
      </w:r>
      <w:r w:rsidR="003327E1">
        <w:rPr>
          <w:rFonts w:ascii="Trebuchet MS" w:hAnsi="Trebuchet MS"/>
        </w:rPr>
        <w:t xml:space="preserve"> </w:t>
      </w:r>
      <w:r w:rsidR="008B3C94" w:rsidRPr="00C801CA">
        <w:rPr>
          <w:rFonts w:ascii="Trebuchet MS" w:eastAsia="Times New Roman" w:hAnsi="Trebuchet MS" w:cs="Times New Roman"/>
          <w:snapToGrid w:val="0"/>
          <w:spacing w:val="20"/>
          <w:lang w:val="en-GB"/>
        </w:rPr>
        <w:t xml:space="preserve">However, the best exposition of the stages involved in garnishee proceedings was demonstrated by </w:t>
      </w:r>
      <w:r w:rsidR="008B3C94" w:rsidRPr="00C801CA">
        <w:rPr>
          <w:rFonts w:ascii="Trebuchet MS" w:eastAsia="Times New Roman" w:hAnsi="Trebuchet MS" w:cs="Times New Roman"/>
          <w:b/>
          <w:snapToGrid w:val="0"/>
          <w:spacing w:val="20"/>
          <w:lang w:val="en-GB"/>
        </w:rPr>
        <w:t>Ogunwumiju J.C.A</w:t>
      </w:r>
      <w:r w:rsidR="008B3C94" w:rsidRPr="00C801CA">
        <w:rPr>
          <w:rFonts w:ascii="Trebuchet MS" w:eastAsia="Times New Roman" w:hAnsi="Trebuchet MS" w:cs="Times New Roman"/>
          <w:snapToGrid w:val="0"/>
          <w:spacing w:val="20"/>
          <w:lang w:val="en-GB"/>
        </w:rPr>
        <w:t xml:space="preserve">. in the case of </w:t>
      </w:r>
      <w:r w:rsidR="008B3C94" w:rsidRPr="00C801CA">
        <w:rPr>
          <w:rFonts w:ascii="Trebuchet MS" w:eastAsia="Times New Roman" w:hAnsi="Trebuchet MS" w:cs="Times New Roman"/>
          <w:b/>
          <w:snapToGrid w:val="0"/>
          <w:spacing w:val="20"/>
          <w:lang w:val="en-GB"/>
        </w:rPr>
        <w:t xml:space="preserve">Fidelity Bank Plc. </w:t>
      </w:r>
      <w:r w:rsidR="000832C5" w:rsidRPr="00852F0B">
        <w:rPr>
          <w:rFonts w:ascii="Trebuchet MS" w:eastAsia="Times New Roman" w:hAnsi="Trebuchet MS" w:cs="Times New Roman"/>
          <w:b/>
          <w:snapToGrid w:val="0"/>
          <w:spacing w:val="20"/>
          <w:lang w:val="en-GB"/>
        </w:rPr>
        <w:t>v</w:t>
      </w:r>
      <w:r w:rsidR="008B3C94" w:rsidRPr="00C801CA">
        <w:rPr>
          <w:rFonts w:ascii="Trebuchet MS" w:eastAsia="Times New Roman" w:hAnsi="Trebuchet MS" w:cs="Times New Roman"/>
          <w:b/>
          <w:snapToGrid w:val="0"/>
          <w:spacing w:val="20"/>
          <w:lang w:val="en-GB"/>
        </w:rPr>
        <w:t>. Okwuowulu</w:t>
      </w:r>
      <w:r w:rsidR="008B3C94">
        <w:rPr>
          <w:rStyle w:val="FootnoteReference"/>
          <w:rFonts w:ascii="Trebuchet MS" w:hAnsi="Trebuchet MS"/>
        </w:rPr>
        <w:footnoteReference w:id="45"/>
      </w:r>
      <w:r w:rsidR="00C801CA">
        <w:rPr>
          <w:rFonts w:ascii="Trebuchet MS" w:hAnsi="Trebuchet MS"/>
        </w:rPr>
        <w:t xml:space="preserve"> </w:t>
      </w:r>
      <w:r w:rsidR="00C801CA" w:rsidRPr="005701F7">
        <w:rPr>
          <w:rFonts w:ascii="Trebuchet MS" w:eastAsia="Times New Roman" w:hAnsi="Trebuchet MS" w:cs="Times New Roman"/>
          <w:snapToGrid w:val="0"/>
          <w:spacing w:val="20"/>
          <w:lang w:val="en-GB"/>
        </w:rPr>
        <w:t>wh</w:t>
      </w:r>
      <w:r w:rsidR="002B7E2F">
        <w:rPr>
          <w:rFonts w:ascii="Trebuchet MS" w:eastAsia="Times New Roman" w:hAnsi="Trebuchet MS" w:cs="Times New Roman"/>
          <w:snapToGrid w:val="0"/>
          <w:spacing w:val="20"/>
          <w:lang w:val="en-GB"/>
        </w:rPr>
        <w:t xml:space="preserve">ich shall be </w:t>
      </w:r>
      <w:r w:rsidR="00E23F45">
        <w:rPr>
          <w:rFonts w:ascii="Trebuchet MS" w:eastAsia="Times New Roman" w:hAnsi="Trebuchet MS" w:cs="Times New Roman"/>
          <w:snapToGrid w:val="0"/>
          <w:spacing w:val="20"/>
          <w:lang w:val="en-GB"/>
        </w:rPr>
        <w:t>stated</w:t>
      </w:r>
      <w:r w:rsidR="002B7E2F">
        <w:rPr>
          <w:rFonts w:ascii="Trebuchet MS" w:eastAsia="Times New Roman" w:hAnsi="Trebuchet MS" w:cs="Times New Roman"/>
          <w:snapToGrid w:val="0"/>
          <w:spacing w:val="20"/>
          <w:lang w:val="en-GB"/>
        </w:rPr>
        <w:t xml:space="preserve"> anon. </w:t>
      </w:r>
    </w:p>
    <w:p w14:paraId="478A2580" w14:textId="77777777" w:rsidR="0071491E" w:rsidRPr="008A4777" w:rsidRDefault="0071491E" w:rsidP="00232394">
      <w:pPr>
        <w:spacing w:line="360" w:lineRule="auto"/>
        <w:jc w:val="both"/>
        <w:rPr>
          <w:rFonts w:ascii="Trebuchet MS" w:eastAsia="Times New Roman" w:hAnsi="Trebuchet MS" w:cs="Times New Roman"/>
          <w:snapToGrid w:val="0"/>
          <w:spacing w:val="20"/>
          <w:lang w:val="en-GB"/>
        </w:rPr>
      </w:pPr>
    </w:p>
    <w:p w14:paraId="19CD8AF3" w14:textId="6DB68C45" w:rsidR="0071491E" w:rsidRPr="00C801CA" w:rsidRDefault="00421D67" w:rsidP="00232394">
      <w:pPr>
        <w:spacing w:line="360" w:lineRule="auto"/>
        <w:jc w:val="both"/>
        <w:rPr>
          <w:rFonts w:ascii="Trebuchet MS" w:eastAsia="Times New Roman" w:hAnsi="Trebuchet MS" w:cs="Times New Roman"/>
          <w:b/>
          <w:snapToGrid w:val="0"/>
          <w:spacing w:val="20"/>
          <w:lang w:val="en-GB"/>
        </w:rPr>
      </w:pPr>
      <w:r>
        <w:rPr>
          <w:rFonts w:ascii="Trebuchet MS" w:eastAsia="Times New Roman" w:hAnsi="Trebuchet MS" w:cs="Times New Roman"/>
          <w:b/>
          <w:snapToGrid w:val="0"/>
          <w:spacing w:val="20"/>
          <w:lang w:val="en-GB"/>
        </w:rPr>
        <w:t>Emerging</w:t>
      </w:r>
      <w:r w:rsidR="0071491E" w:rsidRPr="00C801CA">
        <w:rPr>
          <w:rFonts w:ascii="Trebuchet MS" w:eastAsia="Times New Roman" w:hAnsi="Trebuchet MS" w:cs="Times New Roman"/>
          <w:b/>
          <w:snapToGrid w:val="0"/>
          <w:spacing w:val="20"/>
          <w:lang w:val="en-GB"/>
        </w:rPr>
        <w:t xml:space="preserve"> issues in Garnishee </w:t>
      </w:r>
      <w:r w:rsidR="00C801CA">
        <w:rPr>
          <w:rFonts w:ascii="Trebuchet MS" w:eastAsia="Times New Roman" w:hAnsi="Trebuchet MS" w:cs="Times New Roman"/>
          <w:b/>
          <w:snapToGrid w:val="0"/>
          <w:spacing w:val="20"/>
          <w:lang w:val="en-GB"/>
        </w:rPr>
        <w:t>P</w:t>
      </w:r>
      <w:r w:rsidR="0071491E" w:rsidRPr="00C801CA">
        <w:rPr>
          <w:rFonts w:ascii="Trebuchet MS" w:eastAsia="Times New Roman" w:hAnsi="Trebuchet MS" w:cs="Times New Roman"/>
          <w:b/>
          <w:snapToGrid w:val="0"/>
          <w:spacing w:val="20"/>
          <w:lang w:val="en-GB"/>
        </w:rPr>
        <w:t>roceedings</w:t>
      </w:r>
    </w:p>
    <w:p w14:paraId="1C6B7905" w14:textId="430325BA" w:rsidR="004D2939" w:rsidRDefault="004D2939" w:rsidP="004D2939">
      <w:pPr>
        <w:spacing w:line="360" w:lineRule="auto"/>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 xml:space="preserve">In Nigeria, garnishee proceedings as a means of enforcement of judgment is one that is encumbered </w:t>
      </w:r>
      <w:r w:rsidR="00E23F45">
        <w:rPr>
          <w:rFonts w:ascii="Trebuchet MS" w:eastAsia="Times New Roman" w:hAnsi="Trebuchet MS" w:cs="Times New Roman"/>
          <w:snapToGrid w:val="0"/>
          <w:spacing w:val="20"/>
          <w:lang w:val="en-GB"/>
        </w:rPr>
        <w:t>by</w:t>
      </w:r>
      <w:r w:rsidRPr="008A4777">
        <w:rPr>
          <w:rFonts w:ascii="Trebuchet MS" w:eastAsia="Times New Roman" w:hAnsi="Trebuchet MS" w:cs="Times New Roman"/>
          <w:snapToGrid w:val="0"/>
          <w:spacing w:val="20"/>
          <w:lang w:val="en-GB"/>
        </w:rPr>
        <w:t xml:space="preserve"> germane issues in which judicial authorities, a</w:t>
      </w:r>
      <w:r w:rsidR="00E23F45">
        <w:rPr>
          <w:rFonts w:ascii="Trebuchet MS" w:eastAsia="Times New Roman" w:hAnsi="Trebuchet MS" w:cs="Times New Roman"/>
          <w:snapToGrid w:val="0"/>
          <w:spacing w:val="20"/>
          <w:lang w:val="en-GB"/>
        </w:rPr>
        <w:t>s</w:t>
      </w:r>
      <w:r w:rsidRPr="008A4777">
        <w:rPr>
          <w:rFonts w:ascii="Trebuchet MS" w:eastAsia="Times New Roman" w:hAnsi="Trebuchet MS" w:cs="Times New Roman"/>
          <w:snapToGrid w:val="0"/>
          <w:spacing w:val="20"/>
          <w:lang w:val="en-GB"/>
        </w:rPr>
        <w:t xml:space="preserve"> it is today, on the said issues cannot s</w:t>
      </w:r>
      <w:r w:rsidR="007C1CB7">
        <w:rPr>
          <w:rFonts w:ascii="Trebuchet MS" w:eastAsia="Times New Roman" w:hAnsi="Trebuchet MS" w:cs="Times New Roman"/>
          <w:snapToGrid w:val="0"/>
          <w:spacing w:val="20"/>
          <w:lang w:val="en-GB"/>
        </w:rPr>
        <w:t>urvive</w:t>
      </w:r>
      <w:r w:rsidRPr="008A4777">
        <w:rPr>
          <w:rFonts w:ascii="Trebuchet MS" w:eastAsia="Times New Roman" w:hAnsi="Trebuchet MS" w:cs="Times New Roman"/>
          <w:snapToGrid w:val="0"/>
          <w:spacing w:val="20"/>
          <w:lang w:val="en-GB"/>
        </w:rPr>
        <w:t xml:space="preserve"> </w:t>
      </w:r>
      <w:r w:rsidR="007C1CB7">
        <w:rPr>
          <w:rFonts w:ascii="Trebuchet MS" w:eastAsia="Times New Roman" w:hAnsi="Trebuchet MS" w:cs="Times New Roman"/>
          <w:snapToGrid w:val="0"/>
          <w:spacing w:val="20"/>
          <w:lang w:val="en-GB"/>
        </w:rPr>
        <w:t>critical scrutiny</w:t>
      </w:r>
      <w:r w:rsidRPr="008A4777">
        <w:rPr>
          <w:rFonts w:ascii="Trebuchet MS" w:eastAsia="Times New Roman" w:hAnsi="Trebuchet MS" w:cs="Times New Roman"/>
          <w:snapToGrid w:val="0"/>
          <w:spacing w:val="20"/>
          <w:lang w:val="en-GB"/>
        </w:rPr>
        <w:t>. In fact, Afe Babalola</w:t>
      </w:r>
      <w:r>
        <w:rPr>
          <w:rStyle w:val="FootnoteReference"/>
          <w:rFonts w:ascii="Trebuchet MS" w:hAnsi="Trebuchet MS"/>
        </w:rPr>
        <w:footnoteReference w:id="46"/>
      </w:r>
      <w:r>
        <w:rPr>
          <w:rFonts w:ascii="Trebuchet MS" w:hAnsi="Trebuchet MS"/>
        </w:rPr>
        <w:t xml:space="preserve"> </w:t>
      </w:r>
      <w:r w:rsidRPr="008A4777">
        <w:rPr>
          <w:rFonts w:ascii="Trebuchet MS" w:eastAsia="Times New Roman" w:hAnsi="Trebuchet MS" w:cs="Times New Roman"/>
          <w:snapToGrid w:val="0"/>
          <w:spacing w:val="20"/>
          <w:lang w:val="en-GB"/>
        </w:rPr>
        <w:t>agrees with this position when he stated that</w:t>
      </w:r>
      <w:r w:rsidR="0062401D">
        <w:rPr>
          <w:rFonts w:ascii="Trebuchet MS" w:eastAsia="Times New Roman" w:hAnsi="Trebuchet MS" w:cs="Times New Roman"/>
          <w:snapToGrid w:val="0"/>
          <w:spacing w:val="20"/>
          <w:lang w:val="en-GB"/>
        </w:rPr>
        <w:t>:</w:t>
      </w:r>
      <w:r w:rsidRPr="008A4777">
        <w:rPr>
          <w:rFonts w:ascii="Trebuchet MS" w:eastAsia="Times New Roman" w:hAnsi="Trebuchet MS" w:cs="Times New Roman"/>
          <w:snapToGrid w:val="0"/>
          <w:spacing w:val="20"/>
          <w:lang w:val="en-GB"/>
        </w:rPr>
        <w:t xml:space="preserve"> </w:t>
      </w:r>
    </w:p>
    <w:p w14:paraId="620E82D1" w14:textId="77777777" w:rsidR="004D2939" w:rsidRDefault="004D2939" w:rsidP="004D2939">
      <w:pPr>
        <w:spacing w:line="360" w:lineRule="auto"/>
        <w:ind w:left="709"/>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 xml:space="preserve">“In recent times however, the attempt to enforce judgments through garnishee proceedings have led to a number of decisions by the court in Nigeria on this process. However, some of these attempts have not been successful due to lack of appreciation of issues involved in this process.” </w:t>
      </w:r>
    </w:p>
    <w:p w14:paraId="61BD6923" w14:textId="77777777" w:rsidR="004D2939" w:rsidRDefault="004D2939" w:rsidP="004D2939">
      <w:pPr>
        <w:spacing w:line="360" w:lineRule="auto"/>
        <w:jc w:val="both"/>
        <w:rPr>
          <w:rFonts w:ascii="Trebuchet MS" w:eastAsia="Times New Roman" w:hAnsi="Trebuchet MS" w:cs="Times New Roman"/>
          <w:snapToGrid w:val="0"/>
          <w:spacing w:val="20"/>
          <w:lang w:val="en-GB"/>
        </w:rPr>
      </w:pPr>
    </w:p>
    <w:p w14:paraId="5C3B83A3" w14:textId="0F632D1B" w:rsidR="004D2939" w:rsidRDefault="004D2939" w:rsidP="004D2939">
      <w:pPr>
        <w:spacing w:line="360" w:lineRule="auto"/>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 xml:space="preserve">It is on this </w:t>
      </w:r>
      <w:r>
        <w:rPr>
          <w:rFonts w:ascii="Trebuchet MS" w:eastAsia="Times New Roman" w:hAnsi="Trebuchet MS" w:cs="Times New Roman"/>
          <w:snapToGrid w:val="0"/>
          <w:spacing w:val="20"/>
          <w:lang w:val="en-GB"/>
        </w:rPr>
        <w:t>ground</w:t>
      </w:r>
      <w:r w:rsidRPr="008A4777">
        <w:rPr>
          <w:rFonts w:ascii="Trebuchet MS" w:eastAsia="Times New Roman" w:hAnsi="Trebuchet MS" w:cs="Times New Roman"/>
          <w:snapToGrid w:val="0"/>
          <w:spacing w:val="20"/>
          <w:lang w:val="en-GB"/>
        </w:rPr>
        <w:t xml:space="preserve"> that this paper aims at examining the basic issues in garnishee proceedings with a view to appropriately putting forward what the decisions of the Court on these issues ought to be when scrutini</w:t>
      </w:r>
      <w:r w:rsidR="002D235C">
        <w:rPr>
          <w:rFonts w:ascii="Trebuchet MS" w:eastAsia="Times New Roman" w:hAnsi="Trebuchet MS" w:cs="Times New Roman"/>
          <w:snapToGrid w:val="0"/>
          <w:spacing w:val="20"/>
          <w:lang w:val="en-GB"/>
        </w:rPr>
        <w:t>s</w:t>
      </w:r>
      <w:r w:rsidRPr="008A4777">
        <w:rPr>
          <w:rFonts w:ascii="Trebuchet MS" w:eastAsia="Times New Roman" w:hAnsi="Trebuchet MS" w:cs="Times New Roman"/>
          <w:snapToGrid w:val="0"/>
          <w:spacing w:val="20"/>
          <w:lang w:val="en-GB"/>
        </w:rPr>
        <w:t xml:space="preserve">ed </w:t>
      </w:r>
      <w:r>
        <w:rPr>
          <w:rFonts w:ascii="Trebuchet MS" w:eastAsia="Times New Roman" w:hAnsi="Trebuchet MS" w:cs="Times New Roman"/>
          <w:snapToGrid w:val="0"/>
          <w:spacing w:val="20"/>
          <w:lang w:val="en-GB"/>
        </w:rPr>
        <w:t>vis-à-vis</w:t>
      </w:r>
      <w:r w:rsidRPr="008A4777">
        <w:rPr>
          <w:rFonts w:ascii="Trebuchet MS" w:eastAsia="Times New Roman" w:hAnsi="Trebuchet MS" w:cs="Times New Roman"/>
          <w:snapToGrid w:val="0"/>
          <w:spacing w:val="20"/>
          <w:lang w:val="en-GB"/>
        </w:rPr>
        <w:t xml:space="preserve"> the provisions of the law regulating garnishee proceedings in Nigeria</w:t>
      </w:r>
      <w:r w:rsidR="009C58AB">
        <w:rPr>
          <w:rFonts w:ascii="Trebuchet MS" w:eastAsia="Times New Roman" w:hAnsi="Trebuchet MS" w:cs="Times New Roman"/>
          <w:snapToGrid w:val="0"/>
          <w:spacing w:val="20"/>
          <w:lang w:val="en-GB"/>
        </w:rPr>
        <w:t xml:space="preserve"> and/or </w:t>
      </w:r>
      <w:r w:rsidR="007C1CB7">
        <w:rPr>
          <w:rFonts w:ascii="Trebuchet MS" w:eastAsia="Times New Roman" w:hAnsi="Trebuchet MS" w:cs="Times New Roman"/>
          <w:snapToGrid w:val="0"/>
          <w:spacing w:val="20"/>
          <w:lang w:val="en-GB"/>
        </w:rPr>
        <w:t xml:space="preserve">the necessity for immediate </w:t>
      </w:r>
      <w:r w:rsidR="009C58AB">
        <w:rPr>
          <w:rFonts w:ascii="Trebuchet MS" w:eastAsia="Times New Roman" w:hAnsi="Trebuchet MS" w:cs="Times New Roman"/>
          <w:snapToGrid w:val="0"/>
          <w:spacing w:val="20"/>
          <w:lang w:val="en-GB"/>
        </w:rPr>
        <w:t>legislative intervention</w:t>
      </w:r>
      <w:r w:rsidRPr="008A4777">
        <w:rPr>
          <w:rFonts w:ascii="Trebuchet MS" w:eastAsia="Times New Roman" w:hAnsi="Trebuchet MS" w:cs="Times New Roman"/>
          <w:snapToGrid w:val="0"/>
          <w:spacing w:val="20"/>
          <w:lang w:val="en-GB"/>
        </w:rPr>
        <w:t>.</w:t>
      </w:r>
    </w:p>
    <w:p w14:paraId="7235FE58" w14:textId="77777777" w:rsidR="004D2939" w:rsidRDefault="004D2939" w:rsidP="00232394">
      <w:pPr>
        <w:spacing w:line="360" w:lineRule="auto"/>
        <w:jc w:val="both"/>
        <w:rPr>
          <w:rFonts w:ascii="Trebuchet MS" w:eastAsia="Times New Roman" w:hAnsi="Trebuchet MS" w:cs="Times New Roman"/>
          <w:snapToGrid w:val="0"/>
          <w:spacing w:val="20"/>
          <w:lang w:val="en-GB"/>
        </w:rPr>
      </w:pPr>
    </w:p>
    <w:p w14:paraId="3518E2DB" w14:textId="6AC60E18" w:rsidR="0015208A" w:rsidRDefault="00A864D1" w:rsidP="00232394">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In this regard, t</w:t>
      </w:r>
      <w:r w:rsidR="0071491E" w:rsidRPr="008A4777">
        <w:rPr>
          <w:rFonts w:ascii="Trebuchet MS" w:eastAsia="Times New Roman" w:hAnsi="Trebuchet MS" w:cs="Times New Roman"/>
          <w:snapToGrid w:val="0"/>
          <w:spacing w:val="20"/>
          <w:lang w:val="en-GB"/>
        </w:rPr>
        <w:t xml:space="preserve">he basic issues in garnishee proceedings which we intend to </w:t>
      </w:r>
      <w:r w:rsidR="0015208A" w:rsidRPr="008A4777">
        <w:rPr>
          <w:rFonts w:ascii="Trebuchet MS" w:eastAsia="Times New Roman" w:hAnsi="Trebuchet MS" w:cs="Times New Roman"/>
          <w:snapToGrid w:val="0"/>
          <w:spacing w:val="20"/>
          <w:lang w:val="en-GB"/>
        </w:rPr>
        <w:t xml:space="preserve">thoroughly analyse, shall, for the purpose of comprehension, be divided into </w:t>
      </w:r>
      <w:r w:rsidR="007212E3" w:rsidRPr="008A4777">
        <w:rPr>
          <w:rFonts w:ascii="Trebuchet MS" w:eastAsia="Times New Roman" w:hAnsi="Trebuchet MS" w:cs="Times New Roman"/>
          <w:snapToGrid w:val="0"/>
          <w:spacing w:val="20"/>
          <w:lang w:val="en-GB"/>
        </w:rPr>
        <w:t>two</w:t>
      </w:r>
      <w:r w:rsidR="00A93844">
        <w:rPr>
          <w:rFonts w:ascii="Trebuchet MS" w:eastAsia="Times New Roman" w:hAnsi="Trebuchet MS" w:cs="Times New Roman"/>
          <w:snapToGrid w:val="0"/>
          <w:spacing w:val="20"/>
          <w:lang w:val="en-GB"/>
        </w:rPr>
        <w:t xml:space="preserve"> broad</w:t>
      </w:r>
      <w:r w:rsidR="007212E3" w:rsidRPr="008A4777">
        <w:rPr>
          <w:rFonts w:ascii="Trebuchet MS" w:eastAsia="Times New Roman" w:hAnsi="Trebuchet MS" w:cs="Times New Roman"/>
          <w:snapToGrid w:val="0"/>
          <w:spacing w:val="20"/>
          <w:lang w:val="en-GB"/>
        </w:rPr>
        <w:t xml:space="preserve"> </w:t>
      </w:r>
      <w:r w:rsidR="0015208A" w:rsidRPr="008A4777">
        <w:rPr>
          <w:rFonts w:ascii="Trebuchet MS" w:eastAsia="Times New Roman" w:hAnsi="Trebuchet MS" w:cs="Times New Roman"/>
          <w:snapToGrid w:val="0"/>
          <w:spacing w:val="20"/>
          <w:lang w:val="en-GB"/>
        </w:rPr>
        <w:t>heads:</w:t>
      </w:r>
    </w:p>
    <w:p w14:paraId="3E085F26" w14:textId="01145E20" w:rsidR="00DF719D" w:rsidRDefault="007E0153" w:rsidP="002F3A5F">
      <w:pPr>
        <w:pStyle w:val="ListParagraph"/>
        <w:numPr>
          <w:ilvl w:val="0"/>
          <w:numId w:val="6"/>
        </w:numPr>
        <w:spacing w:line="360" w:lineRule="auto"/>
        <w:ind w:left="1276"/>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P</w:t>
      </w:r>
      <w:r w:rsidR="00DF719D">
        <w:rPr>
          <w:rFonts w:ascii="Trebuchet MS" w:eastAsia="Times New Roman" w:hAnsi="Trebuchet MS" w:cs="Times New Roman"/>
          <w:snapToGrid w:val="0"/>
          <w:spacing w:val="20"/>
          <w:lang w:val="en-GB"/>
        </w:rPr>
        <w:t>arties to garnishee proceedings; and</w:t>
      </w:r>
    </w:p>
    <w:p w14:paraId="6EAE4F3B" w14:textId="7D3AE1F4" w:rsidR="00DF719D" w:rsidRPr="002F3A5F" w:rsidRDefault="00CA278F" w:rsidP="002F3A5F">
      <w:pPr>
        <w:pStyle w:val="ListParagraph"/>
        <w:numPr>
          <w:ilvl w:val="0"/>
          <w:numId w:val="6"/>
        </w:numPr>
        <w:spacing w:line="360" w:lineRule="auto"/>
        <w:ind w:left="1276"/>
        <w:jc w:val="both"/>
        <w:rPr>
          <w:rFonts w:ascii="Trebuchet MS" w:eastAsia="Times New Roman" w:hAnsi="Trebuchet MS" w:cs="Times New Roman"/>
          <w:snapToGrid w:val="0"/>
          <w:spacing w:val="20"/>
          <w:lang w:val="en-GB"/>
        </w:rPr>
      </w:pPr>
      <w:r w:rsidRPr="002F3A5F">
        <w:rPr>
          <w:rFonts w:ascii="Trebuchet MS" w:eastAsia="Times New Roman" w:hAnsi="Trebuchet MS" w:cs="Times New Roman"/>
          <w:snapToGrid w:val="0"/>
          <w:spacing w:val="20"/>
          <w:lang w:val="en-GB"/>
        </w:rPr>
        <w:t>Garnishee Proceedings and Stay of Execution (Six or half-a-dozen)</w:t>
      </w:r>
      <w:r w:rsidR="007E0153">
        <w:rPr>
          <w:rFonts w:ascii="Trebuchet MS" w:eastAsia="Times New Roman" w:hAnsi="Trebuchet MS" w:cs="Times New Roman"/>
          <w:snapToGrid w:val="0"/>
          <w:spacing w:val="20"/>
          <w:lang w:val="en-GB"/>
        </w:rPr>
        <w:t>.</w:t>
      </w:r>
    </w:p>
    <w:p w14:paraId="5EA01311" w14:textId="77777777" w:rsidR="00DF719D" w:rsidRPr="008A4777" w:rsidRDefault="00DF719D" w:rsidP="00232394">
      <w:pPr>
        <w:spacing w:line="360" w:lineRule="auto"/>
        <w:jc w:val="both"/>
        <w:rPr>
          <w:rFonts w:ascii="Trebuchet MS" w:eastAsia="Times New Roman" w:hAnsi="Trebuchet MS" w:cs="Times New Roman"/>
          <w:snapToGrid w:val="0"/>
          <w:spacing w:val="20"/>
          <w:lang w:val="en-GB"/>
        </w:rPr>
      </w:pPr>
    </w:p>
    <w:p w14:paraId="44F0FB2F" w14:textId="77777777" w:rsidR="00A864D1" w:rsidRDefault="00A864D1" w:rsidP="001B7493">
      <w:pPr>
        <w:spacing w:line="360" w:lineRule="auto"/>
        <w:jc w:val="both"/>
        <w:rPr>
          <w:rFonts w:ascii="Trebuchet MS" w:eastAsia="Times New Roman" w:hAnsi="Trebuchet MS" w:cs="Times New Roman"/>
          <w:snapToGrid w:val="0"/>
          <w:spacing w:val="20"/>
          <w:lang w:val="en-GB"/>
        </w:rPr>
      </w:pPr>
    </w:p>
    <w:p w14:paraId="24AC9CAC" w14:textId="3A9CF788" w:rsidR="00F675F9" w:rsidRPr="002F3A5F" w:rsidRDefault="002A07C9" w:rsidP="001B7493">
      <w:pPr>
        <w:spacing w:line="360" w:lineRule="auto"/>
        <w:jc w:val="both"/>
        <w:rPr>
          <w:rFonts w:ascii="Trebuchet MS" w:eastAsia="Times New Roman" w:hAnsi="Trebuchet MS" w:cs="Times New Roman"/>
          <w:b/>
          <w:snapToGrid w:val="0"/>
          <w:spacing w:val="20"/>
          <w:lang w:val="en-GB"/>
        </w:rPr>
      </w:pPr>
      <w:r w:rsidRPr="002F3A5F">
        <w:rPr>
          <w:rFonts w:ascii="Trebuchet MS" w:eastAsia="Times New Roman" w:hAnsi="Trebuchet MS" w:cs="Times New Roman"/>
          <w:b/>
          <w:snapToGrid w:val="0"/>
          <w:spacing w:val="20"/>
          <w:lang w:val="en-GB"/>
        </w:rPr>
        <w:t>Who are parties to garnishee proceedings</w:t>
      </w:r>
      <w:r w:rsidR="007212E3" w:rsidRPr="002F3A5F">
        <w:rPr>
          <w:rFonts w:ascii="Trebuchet MS" w:eastAsia="Times New Roman" w:hAnsi="Trebuchet MS" w:cs="Times New Roman"/>
          <w:b/>
          <w:snapToGrid w:val="0"/>
          <w:spacing w:val="20"/>
          <w:lang w:val="en-GB"/>
        </w:rPr>
        <w:t>?</w:t>
      </w:r>
    </w:p>
    <w:p w14:paraId="2CA19687" w14:textId="1DA78066" w:rsidR="007E0C0B" w:rsidRPr="008A4777" w:rsidRDefault="00BE7D75" w:rsidP="001B7493">
      <w:pPr>
        <w:spacing w:line="360" w:lineRule="auto"/>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Majority of t</w:t>
      </w:r>
      <w:r w:rsidR="00A82A8F" w:rsidRPr="008A4777">
        <w:rPr>
          <w:rFonts w:ascii="Trebuchet MS" w:eastAsia="Times New Roman" w:hAnsi="Trebuchet MS" w:cs="Times New Roman"/>
          <w:snapToGrid w:val="0"/>
          <w:spacing w:val="20"/>
          <w:lang w:val="en-GB"/>
        </w:rPr>
        <w:t xml:space="preserve">he Court of Appeal </w:t>
      </w:r>
      <w:r w:rsidR="00410955">
        <w:rPr>
          <w:rFonts w:ascii="Trebuchet MS" w:eastAsia="Times New Roman" w:hAnsi="Trebuchet MS" w:cs="Times New Roman"/>
          <w:snapToGrid w:val="0"/>
          <w:spacing w:val="20"/>
          <w:lang w:val="en-GB"/>
        </w:rPr>
        <w:t xml:space="preserve">decisions </w:t>
      </w:r>
      <w:r w:rsidR="00A82A8F" w:rsidRPr="008A4777">
        <w:rPr>
          <w:rFonts w:ascii="Trebuchet MS" w:eastAsia="Times New Roman" w:hAnsi="Trebuchet MS" w:cs="Times New Roman"/>
          <w:snapToGrid w:val="0"/>
          <w:spacing w:val="20"/>
          <w:lang w:val="en-GB"/>
        </w:rPr>
        <w:t>has consistently held that al</w:t>
      </w:r>
      <w:r w:rsidR="006F228A" w:rsidRPr="008A4777">
        <w:rPr>
          <w:rFonts w:ascii="Trebuchet MS" w:eastAsia="Times New Roman" w:hAnsi="Trebuchet MS" w:cs="Times New Roman"/>
          <w:snapToGrid w:val="0"/>
          <w:spacing w:val="20"/>
          <w:lang w:val="en-GB"/>
        </w:rPr>
        <w:t>though garnishee proceedings are</w:t>
      </w:r>
      <w:r w:rsidR="00A82A8F" w:rsidRPr="008A4777">
        <w:rPr>
          <w:rFonts w:ascii="Trebuchet MS" w:eastAsia="Times New Roman" w:hAnsi="Trebuchet MS" w:cs="Times New Roman"/>
          <w:snapToGrid w:val="0"/>
          <w:spacing w:val="20"/>
          <w:lang w:val="en-GB"/>
        </w:rPr>
        <w:t xml:space="preserve"> incidental to the judgment pronouncing the debt ow</w:t>
      </w:r>
      <w:r w:rsidR="008B2F71">
        <w:rPr>
          <w:rFonts w:ascii="Trebuchet MS" w:eastAsia="Times New Roman" w:hAnsi="Trebuchet MS" w:cs="Times New Roman"/>
          <w:snapToGrid w:val="0"/>
          <w:spacing w:val="20"/>
          <w:lang w:val="en-GB"/>
        </w:rPr>
        <w:t>ed</w:t>
      </w:r>
      <w:r w:rsidR="00A82A8F" w:rsidRPr="008A4777">
        <w:rPr>
          <w:rFonts w:ascii="Trebuchet MS" w:eastAsia="Times New Roman" w:hAnsi="Trebuchet MS" w:cs="Times New Roman"/>
          <w:snapToGrid w:val="0"/>
          <w:spacing w:val="20"/>
          <w:lang w:val="en-GB"/>
        </w:rPr>
        <w:t>, judgment debtors are not necessary party to the said</w:t>
      </w:r>
      <w:r w:rsidR="006F228A" w:rsidRPr="008A4777">
        <w:rPr>
          <w:rFonts w:ascii="Trebuchet MS" w:eastAsia="Times New Roman" w:hAnsi="Trebuchet MS" w:cs="Times New Roman"/>
          <w:snapToGrid w:val="0"/>
          <w:spacing w:val="20"/>
          <w:lang w:val="en-GB"/>
        </w:rPr>
        <w:t xml:space="preserve"> proceedings</w:t>
      </w:r>
      <w:r w:rsidR="007E0153">
        <w:rPr>
          <w:rFonts w:ascii="Trebuchet MS" w:eastAsia="Times New Roman" w:hAnsi="Trebuchet MS" w:cs="Times New Roman"/>
          <w:snapToGrid w:val="0"/>
          <w:spacing w:val="20"/>
          <w:lang w:val="en-GB"/>
        </w:rPr>
        <w:t>. This is</w:t>
      </w:r>
      <w:r w:rsidR="006F228A" w:rsidRPr="008A4777">
        <w:rPr>
          <w:rFonts w:ascii="Trebuchet MS" w:eastAsia="Times New Roman" w:hAnsi="Trebuchet MS" w:cs="Times New Roman"/>
          <w:snapToGrid w:val="0"/>
          <w:spacing w:val="20"/>
          <w:lang w:val="en-GB"/>
        </w:rPr>
        <w:t xml:space="preserve"> on the ground that garnishee</w:t>
      </w:r>
      <w:r w:rsidR="00A82A8F" w:rsidRPr="008A4777">
        <w:rPr>
          <w:rFonts w:ascii="Trebuchet MS" w:eastAsia="Times New Roman" w:hAnsi="Trebuchet MS" w:cs="Times New Roman"/>
          <w:snapToGrid w:val="0"/>
          <w:spacing w:val="20"/>
          <w:lang w:val="en-GB"/>
        </w:rPr>
        <w:t xml:space="preserve"> proceedings </w:t>
      </w:r>
      <w:r w:rsidR="007E0153">
        <w:rPr>
          <w:rFonts w:ascii="Trebuchet MS" w:eastAsia="Times New Roman" w:hAnsi="Trebuchet MS" w:cs="Times New Roman"/>
          <w:snapToGrid w:val="0"/>
          <w:spacing w:val="20"/>
          <w:lang w:val="en-GB"/>
        </w:rPr>
        <w:t>are</w:t>
      </w:r>
      <w:r w:rsidR="006F228A" w:rsidRPr="008A4777">
        <w:rPr>
          <w:rFonts w:ascii="Trebuchet MS" w:eastAsia="Times New Roman" w:hAnsi="Trebuchet MS" w:cs="Times New Roman"/>
          <w:snapToGrid w:val="0"/>
          <w:spacing w:val="20"/>
          <w:lang w:val="en-GB"/>
        </w:rPr>
        <w:t xml:space="preserve"> </w:t>
      </w:r>
      <w:r w:rsidR="00A82A8F" w:rsidRPr="008A4777">
        <w:rPr>
          <w:rFonts w:ascii="Trebuchet MS" w:eastAsia="Times New Roman" w:hAnsi="Trebuchet MS" w:cs="Times New Roman"/>
          <w:snapToGrid w:val="0"/>
          <w:spacing w:val="20"/>
          <w:lang w:val="en-GB"/>
        </w:rPr>
        <w:t>separate and distinct action</w:t>
      </w:r>
      <w:r w:rsidR="006F228A" w:rsidRPr="008A4777">
        <w:rPr>
          <w:rFonts w:ascii="Trebuchet MS" w:eastAsia="Times New Roman" w:hAnsi="Trebuchet MS" w:cs="Times New Roman"/>
          <w:snapToGrid w:val="0"/>
          <w:spacing w:val="20"/>
          <w:lang w:val="en-GB"/>
        </w:rPr>
        <w:t>s</w:t>
      </w:r>
      <w:r w:rsidR="00A82A8F" w:rsidRPr="008A4777">
        <w:rPr>
          <w:rFonts w:ascii="Trebuchet MS" w:eastAsia="Times New Roman" w:hAnsi="Trebuchet MS" w:cs="Times New Roman"/>
          <w:snapToGrid w:val="0"/>
          <w:spacing w:val="20"/>
          <w:lang w:val="en-GB"/>
        </w:rPr>
        <w:t xml:space="preserve"> between the </w:t>
      </w:r>
      <w:r w:rsidRPr="008A4777">
        <w:rPr>
          <w:rFonts w:ascii="Trebuchet MS" w:eastAsia="Times New Roman" w:hAnsi="Trebuchet MS" w:cs="Times New Roman"/>
          <w:snapToGrid w:val="0"/>
          <w:spacing w:val="20"/>
          <w:lang w:val="en-GB"/>
        </w:rPr>
        <w:t xml:space="preserve">judgment creditor and </w:t>
      </w:r>
      <w:r w:rsidR="00410955">
        <w:rPr>
          <w:rFonts w:ascii="Trebuchet MS" w:eastAsia="Times New Roman" w:hAnsi="Trebuchet MS" w:cs="Times New Roman"/>
          <w:snapToGrid w:val="0"/>
          <w:spacing w:val="20"/>
          <w:lang w:val="en-GB"/>
        </w:rPr>
        <w:t xml:space="preserve">the </w:t>
      </w:r>
      <w:r w:rsidRPr="008A4777">
        <w:rPr>
          <w:rFonts w:ascii="Trebuchet MS" w:eastAsia="Times New Roman" w:hAnsi="Trebuchet MS" w:cs="Times New Roman"/>
          <w:snapToGrid w:val="0"/>
          <w:spacing w:val="20"/>
          <w:lang w:val="en-GB"/>
        </w:rPr>
        <w:t>garnishee.</w:t>
      </w:r>
      <w:r w:rsidR="006F228A" w:rsidRPr="008A4777">
        <w:rPr>
          <w:rFonts w:ascii="Trebuchet MS" w:eastAsia="Times New Roman" w:hAnsi="Trebuchet MS" w:cs="Times New Roman"/>
          <w:snapToGrid w:val="0"/>
          <w:spacing w:val="20"/>
          <w:lang w:val="en-GB"/>
        </w:rPr>
        <w:t xml:space="preserve"> </w:t>
      </w:r>
      <w:r w:rsidR="00015417" w:rsidRPr="008A4777">
        <w:rPr>
          <w:rFonts w:ascii="Trebuchet MS" w:eastAsia="Times New Roman" w:hAnsi="Trebuchet MS" w:cs="Times New Roman"/>
          <w:snapToGrid w:val="0"/>
          <w:spacing w:val="20"/>
          <w:lang w:val="en-GB"/>
        </w:rPr>
        <w:t xml:space="preserve">In the case of </w:t>
      </w:r>
      <w:r w:rsidR="00015417" w:rsidRPr="002F3A5F">
        <w:rPr>
          <w:rFonts w:ascii="Trebuchet MS" w:eastAsia="Times New Roman" w:hAnsi="Trebuchet MS" w:cs="Times New Roman"/>
          <w:b/>
          <w:i/>
          <w:snapToGrid w:val="0"/>
          <w:spacing w:val="20"/>
          <w:lang w:val="en-GB"/>
        </w:rPr>
        <w:t>Denton-West v. Muoma</w:t>
      </w:r>
      <w:r w:rsidR="00015417" w:rsidRPr="008A4777">
        <w:rPr>
          <w:rFonts w:ascii="Trebuchet MS" w:eastAsia="Times New Roman" w:hAnsi="Trebuchet MS" w:cs="Times New Roman"/>
          <w:snapToGrid w:val="0"/>
          <w:spacing w:val="20"/>
          <w:lang w:val="en-GB"/>
        </w:rPr>
        <w:t>,</w:t>
      </w:r>
      <w:r w:rsidR="00015417">
        <w:rPr>
          <w:rStyle w:val="FootnoteReference"/>
          <w:rFonts w:ascii="Trebuchet MS" w:hAnsi="Trebuchet MS"/>
          <w:b/>
        </w:rPr>
        <w:footnoteReference w:id="47"/>
      </w:r>
      <w:r w:rsidR="00015417">
        <w:rPr>
          <w:rFonts w:ascii="Trebuchet MS" w:hAnsi="Trebuchet MS"/>
          <w:b/>
        </w:rPr>
        <w:t xml:space="preserve"> </w:t>
      </w:r>
      <w:r w:rsidR="00DC2EC1" w:rsidRPr="008A4777">
        <w:rPr>
          <w:rFonts w:ascii="Trebuchet MS" w:eastAsia="Times New Roman" w:hAnsi="Trebuchet MS" w:cs="Times New Roman"/>
          <w:snapToGrid w:val="0"/>
          <w:spacing w:val="20"/>
          <w:lang w:val="en-GB"/>
        </w:rPr>
        <w:t xml:space="preserve">the Court of Appeal, </w:t>
      </w:r>
      <w:r w:rsidR="00410955">
        <w:rPr>
          <w:rFonts w:ascii="Trebuchet MS" w:eastAsia="Times New Roman" w:hAnsi="Trebuchet MS" w:cs="Times New Roman"/>
          <w:snapToGrid w:val="0"/>
          <w:spacing w:val="20"/>
          <w:lang w:val="en-GB"/>
        </w:rPr>
        <w:t>p</w:t>
      </w:r>
      <w:r w:rsidR="00DC2EC1" w:rsidRPr="008A4777">
        <w:rPr>
          <w:rFonts w:ascii="Trebuchet MS" w:eastAsia="Times New Roman" w:hAnsi="Trebuchet MS" w:cs="Times New Roman"/>
          <w:snapToGrid w:val="0"/>
          <w:spacing w:val="20"/>
          <w:lang w:val="en-GB"/>
        </w:rPr>
        <w:t>er Kekere-Ekun, J.C.A. (as he then was)</w:t>
      </w:r>
      <w:r w:rsidR="00410955">
        <w:rPr>
          <w:rFonts w:ascii="Trebuchet MS" w:eastAsia="Times New Roman" w:hAnsi="Trebuchet MS" w:cs="Times New Roman"/>
          <w:snapToGrid w:val="0"/>
          <w:spacing w:val="20"/>
          <w:lang w:val="en-GB"/>
        </w:rPr>
        <w:t>,</w:t>
      </w:r>
      <w:r w:rsidR="00DC2EC1" w:rsidRPr="008A4777">
        <w:rPr>
          <w:rFonts w:ascii="Trebuchet MS" w:eastAsia="Times New Roman" w:hAnsi="Trebuchet MS" w:cs="Times New Roman"/>
          <w:snapToGrid w:val="0"/>
          <w:spacing w:val="20"/>
          <w:lang w:val="en-GB"/>
        </w:rPr>
        <w:t xml:space="preserve"> </w:t>
      </w:r>
      <w:r w:rsidR="00015417" w:rsidRPr="008A4777">
        <w:rPr>
          <w:rFonts w:ascii="Trebuchet MS" w:eastAsia="Times New Roman" w:hAnsi="Trebuchet MS" w:cs="Times New Roman"/>
          <w:snapToGrid w:val="0"/>
          <w:spacing w:val="20"/>
          <w:lang w:val="en-GB"/>
        </w:rPr>
        <w:t>held thus</w:t>
      </w:r>
      <w:r w:rsidR="00DC2EC1" w:rsidRPr="008A4777">
        <w:rPr>
          <w:rFonts w:ascii="Trebuchet MS" w:eastAsia="Times New Roman" w:hAnsi="Trebuchet MS" w:cs="Times New Roman"/>
          <w:snapToGrid w:val="0"/>
          <w:spacing w:val="20"/>
          <w:lang w:val="en-GB"/>
        </w:rPr>
        <w:t>:</w:t>
      </w:r>
    </w:p>
    <w:p w14:paraId="3745CC53" w14:textId="2B9CB535" w:rsidR="00715ED0" w:rsidRPr="008A4777" w:rsidRDefault="00715ED0" w:rsidP="00410955">
      <w:pPr>
        <w:spacing w:line="360" w:lineRule="auto"/>
        <w:ind w:left="851"/>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 xml:space="preserve">“There is no doubt that garnishee proceedings are separate proceedings between the judgment creditor and the person or body who has custody of the assets of the judgment debtor, even though it flows from the judgment that pronounced the debt owing. See: In </w:t>
      </w:r>
      <w:r w:rsidRPr="002F3A5F">
        <w:rPr>
          <w:rFonts w:ascii="Trebuchet MS" w:eastAsia="Times New Roman" w:hAnsi="Trebuchet MS" w:cs="Times New Roman"/>
          <w:i/>
          <w:snapToGrid w:val="0"/>
          <w:spacing w:val="20"/>
          <w:lang w:val="en-GB"/>
        </w:rPr>
        <w:t>Re Diamond (supra) at 133 D-E; Purification Techniques (Nig.) Ltd v. A.-G., Lagos State (supra)</w:t>
      </w:r>
      <w:r w:rsidRPr="008A4777">
        <w:rPr>
          <w:rFonts w:ascii="Trebuchet MS" w:eastAsia="Times New Roman" w:hAnsi="Trebuchet MS" w:cs="Times New Roman"/>
          <w:snapToGrid w:val="0"/>
          <w:spacing w:val="20"/>
          <w:lang w:val="en-GB"/>
        </w:rPr>
        <w:t>.”</w:t>
      </w:r>
    </w:p>
    <w:p w14:paraId="6CF8640C" w14:textId="77777777" w:rsidR="00A5776F" w:rsidRPr="008A4777" w:rsidRDefault="00A5776F" w:rsidP="001B7493">
      <w:pPr>
        <w:spacing w:line="360" w:lineRule="auto"/>
        <w:jc w:val="both"/>
        <w:rPr>
          <w:rFonts w:ascii="Trebuchet MS" w:eastAsia="Times New Roman" w:hAnsi="Trebuchet MS" w:cs="Times New Roman"/>
          <w:snapToGrid w:val="0"/>
          <w:spacing w:val="20"/>
          <w:lang w:val="en-GB"/>
        </w:rPr>
      </w:pPr>
    </w:p>
    <w:p w14:paraId="066B3179" w14:textId="3DF5987B" w:rsidR="00625145" w:rsidRPr="008A4777" w:rsidRDefault="00625145" w:rsidP="001B7493">
      <w:pPr>
        <w:spacing w:line="360" w:lineRule="auto"/>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 xml:space="preserve">In the same vein, the Court of Appeal in </w:t>
      </w:r>
      <w:r w:rsidRPr="002F3A5F">
        <w:rPr>
          <w:rFonts w:ascii="Trebuchet MS" w:eastAsia="Times New Roman" w:hAnsi="Trebuchet MS" w:cs="Times New Roman"/>
          <w:b/>
          <w:i/>
          <w:snapToGrid w:val="0"/>
          <w:spacing w:val="20"/>
          <w:lang w:val="en-GB"/>
        </w:rPr>
        <w:t>P.P.M.C. Ltd. v. Delphi Pet. Inc.</w:t>
      </w:r>
      <w:r w:rsidR="00A5776F" w:rsidRPr="008A4777">
        <w:rPr>
          <w:rFonts w:ascii="Trebuchet MS" w:eastAsia="Times New Roman" w:hAnsi="Trebuchet MS" w:cs="Times New Roman"/>
          <w:snapToGrid w:val="0"/>
          <w:spacing w:val="20"/>
          <w:lang w:val="en-GB"/>
        </w:rPr>
        <w:t>,</w:t>
      </w:r>
      <w:r>
        <w:rPr>
          <w:rStyle w:val="FootnoteReference"/>
          <w:rFonts w:ascii="Trebuchet MS" w:hAnsi="Trebuchet MS"/>
          <w:b/>
        </w:rPr>
        <w:footnoteReference w:id="48"/>
      </w:r>
      <w:r w:rsidR="00A5776F">
        <w:rPr>
          <w:rFonts w:ascii="Trebuchet MS" w:hAnsi="Trebuchet MS"/>
          <w:b/>
        </w:rPr>
        <w:t xml:space="preserve"> </w:t>
      </w:r>
      <w:r w:rsidR="00410955" w:rsidRPr="002F3A5F">
        <w:rPr>
          <w:rFonts w:ascii="Trebuchet MS" w:eastAsia="Times New Roman" w:hAnsi="Trebuchet MS" w:cs="Times New Roman"/>
          <w:b/>
          <w:snapToGrid w:val="0"/>
          <w:spacing w:val="20"/>
          <w:lang w:val="en-GB"/>
        </w:rPr>
        <w:t>p</w:t>
      </w:r>
      <w:r w:rsidRPr="002F3A5F">
        <w:rPr>
          <w:rFonts w:ascii="Trebuchet MS" w:eastAsia="Times New Roman" w:hAnsi="Trebuchet MS" w:cs="Times New Roman"/>
          <w:b/>
          <w:snapToGrid w:val="0"/>
          <w:spacing w:val="20"/>
          <w:lang w:val="en-GB"/>
        </w:rPr>
        <w:t>er Salami, J.C.A</w:t>
      </w:r>
      <w:r w:rsidRPr="008A4777">
        <w:rPr>
          <w:rFonts w:ascii="Trebuchet MS" w:eastAsia="Times New Roman" w:hAnsi="Trebuchet MS" w:cs="Times New Roman"/>
          <w:snapToGrid w:val="0"/>
          <w:spacing w:val="20"/>
          <w:lang w:val="en-GB"/>
        </w:rPr>
        <w:t>.</w:t>
      </w:r>
      <w:r w:rsidR="007E0153">
        <w:rPr>
          <w:rFonts w:ascii="Trebuchet MS" w:eastAsia="Times New Roman" w:hAnsi="Trebuchet MS" w:cs="Times New Roman"/>
          <w:snapToGrid w:val="0"/>
          <w:spacing w:val="20"/>
          <w:lang w:val="en-GB"/>
        </w:rPr>
        <w:t>,</w:t>
      </w:r>
      <w:r w:rsidR="00A5776F" w:rsidRPr="008A4777">
        <w:rPr>
          <w:rFonts w:ascii="Trebuchet MS" w:eastAsia="Times New Roman" w:hAnsi="Trebuchet MS" w:cs="Times New Roman"/>
          <w:snapToGrid w:val="0"/>
          <w:spacing w:val="20"/>
          <w:lang w:val="en-GB"/>
        </w:rPr>
        <w:t xml:space="preserve"> held as follows:</w:t>
      </w:r>
    </w:p>
    <w:p w14:paraId="736D13E6" w14:textId="79312228" w:rsidR="00DC2EC1" w:rsidRPr="008A4777" w:rsidRDefault="00A5776F" w:rsidP="00410955">
      <w:pPr>
        <w:spacing w:line="360" w:lineRule="auto"/>
        <w:ind w:left="709"/>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w:t>
      </w:r>
      <w:r w:rsidR="00625145" w:rsidRPr="008A4777">
        <w:rPr>
          <w:rFonts w:ascii="Trebuchet MS" w:eastAsia="Times New Roman" w:hAnsi="Trebuchet MS" w:cs="Times New Roman"/>
          <w:snapToGrid w:val="0"/>
          <w:spacing w:val="20"/>
          <w:lang w:val="en-GB"/>
        </w:rPr>
        <w:t>The reason for inability of the appellants to appeal against a garnishee order is for the simple fact that it is a product of proceedings between the judgment creditor and the person in possession of the assets of the judgment debtor. In the instant case, Guaranty Trust Bank is the garnishee or a person holding the assets of the judgment debtor, the appellants herein, while the respondent is the judgment creditor. A garnishee proceedings although incidental to the judgment pronouncing the debt owing, the appellants being judgment debtor are not necessary party to the said proceedings. The procedure whereby the judgment creditor obtains the order of the court to attach from any person within the jurisdiction of the court assets of judgment debtor to satisfy the judgment debt is described as attachment of debt and is one of the several methods of executing judgment. The proceedings for this separate and distinct action is between the respondent, herein and the Guaranty Trust Bank Plc., the garnishee which has not appealed the said decision. There is no substance respectfully in the submission of the learned counsel for appellants that the decision of Aderemi, J.C.A in In Re Diamond Bank Limited (2002) 17 NWLR (Pt. 795) 120 is obiter dictum. The issue in that decision was an existence or otherwise of an appeal and, the person competent to bring an appeal in a garnishee proceedings.</w:t>
      </w:r>
      <w:r w:rsidRPr="008A4777">
        <w:rPr>
          <w:rFonts w:ascii="Trebuchet MS" w:eastAsia="Times New Roman" w:hAnsi="Trebuchet MS" w:cs="Times New Roman"/>
          <w:snapToGrid w:val="0"/>
          <w:spacing w:val="20"/>
          <w:lang w:val="en-GB"/>
        </w:rPr>
        <w:t>”</w:t>
      </w:r>
    </w:p>
    <w:p w14:paraId="2F6450EF" w14:textId="77777777" w:rsidR="00194A5A" w:rsidRDefault="00194A5A" w:rsidP="00A5776F">
      <w:pPr>
        <w:spacing w:line="360" w:lineRule="auto"/>
        <w:jc w:val="both"/>
        <w:rPr>
          <w:rFonts w:ascii="Trebuchet MS" w:eastAsia="Times New Roman" w:hAnsi="Trebuchet MS" w:cs="Times New Roman"/>
          <w:snapToGrid w:val="0"/>
          <w:spacing w:val="20"/>
          <w:lang w:val="en-GB"/>
        </w:rPr>
      </w:pPr>
    </w:p>
    <w:p w14:paraId="10230298" w14:textId="11E76ED8" w:rsidR="00A5776F" w:rsidRPr="008A4777" w:rsidRDefault="00057116" w:rsidP="00A5776F">
      <w:pPr>
        <w:spacing w:line="360" w:lineRule="auto"/>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 xml:space="preserve">Further, the case of </w:t>
      </w:r>
      <w:r w:rsidRPr="002F3A5F">
        <w:rPr>
          <w:rFonts w:ascii="Trebuchet MS" w:eastAsia="Times New Roman" w:hAnsi="Trebuchet MS" w:cs="Times New Roman"/>
          <w:b/>
          <w:i/>
          <w:snapToGrid w:val="0"/>
          <w:spacing w:val="20"/>
          <w:lang w:val="en-GB"/>
        </w:rPr>
        <w:t>U. B. A. v. Ekanem</w:t>
      </w:r>
      <w:r>
        <w:rPr>
          <w:rStyle w:val="FootnoteReference"/>
          <w:rFonts w:ascii="Trebuchet MS" w:hAnsi="Trebuchet MS"/>
        </w:rPr>
        <w:footnoteReference w:id="49"/>
      </w:r>
      <w:r>
        <w:rPr>
          <w:rFonts w:ascii="Trebuchet MS" w:hAnsi="Trebuchet MS"/>
        </w:rPr>
        <w:t xml:space="preserve"> </w:t>
      </w:r>
      <w:r w:rsidRPr="008A4777">
        <w:rPr>
          <w:rFonts w:ascii="Trebuchet MS" w:eastAsia="Times New Roman" w:hAnsi="Trebuchet MS" w:cs="Times New Roman"/>
          <w:snapToGrid w:val="0"/>
          <w:spacing w:val="20"/>
          <w:lang w:val="en-GB"/>
        </w:rPr>
        <w:t>is no exception from the earlier cases cited. Orji-Abadua J.C.A. held thus:</w:t>
      </w:r>
    </w:p>
    <w:p w14:paraId="6D49B4AF" w14:textId="47AD8597" w:rsidR="00057116" w:rsidRPr="008A4777" w:rsidRDefault="006E3491" w:rsidP="00194A5A">
      <w:pPr>
        <w:spacing w:line="360" w:lineRule="auto"/>
        <w:ind w:left="709"/>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w:t>
      </w:r>
      <w:r w:rsidR="00057116" w:rsidRPr="008A4777">
        <w:rPr>
          <w:rFonts w:ascii="Trebuchet MS" w:eastAsia="Times New Roman" w:hAnsi="Trebuchet MS" w:cs="Times New Roman"/>
          <w:snapToGrid w:val="0"/>
          <w:spacing w:val="20"/>
          <w:lang w:val="en-GB"/>
        </w:rPr>
        <w:t>A close scrutiny of the aforestated provisions reveals that a judgment debtor is merely a nominal party whose money in the custody of the garnishee is being recovered by the judgment creditor. He is not the one requested to appear before the court to show cause why the order nisi should not be made absolute. It is only the garnishee, and</w:t>
      </w:r>
      <w:r w:rsidRPr="008A4777">
        <w:rPr>
          <w:rFonts w:ascii="Trebuchet MS" w:eastAsia="Times New Roman" w:hAnsi="Trebuchet MS" w:cs="Times New Roman"/>
          <w:snapToGrid w:val="0"/>
          <w:spacing w:val="20"/>
          <w:lang w:val="en-GB"/>
        </w:rPr>
        <w:t>,</w:t>
      </w:r>
      <w:r w:rsidR="00057116" w:rsidRPr="008A4777">
        <w:rPr>
          <w:rFonts w:ascii="Trebuchet MS" w:eastAsia="Times New Roman" w:hAnsi="Trebuchet MS" w:cs="Times New Roman"/>
          <w:snapToGrid w:val="0"/>
          <w:spacing w:val="20"/>
          <w:lang w:val="en-GB"/>
        </w:rPr>
        <w:t xml:space="preserve"> only</w:t>
      </w:r>
      <w:r w:rsidRPr="008A4777">
        <w:rPr>
          <w:rFonts w:ascii="Trebuchet MS" w:eastAsia="Times New Roman" w:hAnsi="Trebuchet MS" w:cs="Times New Roman"/>
          <w:snapToGrid w:val="0"/>
          <w:spacing w:val="20"/>
          <w:lang w:val="en-GB"/>
        </w:rPr>
        <w:t xml:space="preserve"> the garnishee is expected to inform the court if there is third party’s interest in the said judgment debtor’s money in its custody. So, in all ramifications, it is only the garnishee that is expected to react if the law was not properly followed or observed.”</w:t>
      </w:r>
    </w:p>
    <w:p w14:paraId="35904407" w14:textId="34DFD346" w:rsidR="000E6643" w:rsidRPr="008A4777" w:rsidRDefault="007F35EF" w:rsidP="007F35EF">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See also the dictum of </w:t>
      </w:r>
      <w:r w:rsidRPr="002F3A5F">
        <w:rPr>
          <w:rFonts w:ascii="Trebuchet MS" w:eastAsia="Times New Roman" w:hAnsi="Trebuchet MS" w:cs="Times New Roman"/>
          <w:b/>
          <w:snapToGrid w:val="0"/>
          <w:spacing w:val="20"/>
          <w:lang w:val="en-GB"/>
        </w:rPr>
        <w:t>Aderemi, JCA</w:t>
      </w:r>
      <w:r>
        <w:rPr>
          <w:rFonts w:ascii="Trebuchet MS" w:eastAsia="Times New Roman" w:hAnsi="Trebuchet MS" w:cs="Times New Roman"/>
          <w:snapToGrid w:val="0"/>
          <w:spacing w:val="20"/>
          <w:lang w:val="en-GB"/>
        </w:rPr>
        <w:t xml:space="preserve">, (as he then was) in </w:t>
      </w:r>
      <w:r w:rsidR="003B7B8C" w:rsidRPr="002F3A5F">
        <w:rPr>
          <w:rFonts w:ascii="Trebuchet MS" w:eastAsia="Times New Roman" w:hAnsi="Trebuchet MS" w:cs="Times New Roman"/>
          <w:b/>
          <w:snapToGrid w:val="0"/>
          <w:spacing w:val="20"/>
          <w:lang w:val="en-GB"/>
        </w:rPr>
        <w:t>Re: Diamond Bank Ltd</w:t>
      </w:r>
      <w:r>
        <w:rPr>
          <w:rFonts w:ascii="Trebuchet MS" w:eastAsia="Times New Roman" w:hAnsi="Trebuchet MS" w:cs="Times New Roman"/>
          <w:snapToGrid w:val="0"/>
          <w:spacing w:val="20"/>
          <w:lang w:val="en-GB"/>
        </w:rPr>
        <w:t>.</w:t>
      </w:r>
      <w:r w:rsidR="00271EA6" w:rsidRPr="000E6643">
        <w:rPr>
          <w:rStyle w:val="FootnoteReference"/>
          <w:rFonts w:ascii="Trebuchet MS" w:hAnsi="Trebuchet MS"/>
          <w:b/>
        </w:rPr>
        <w:footnoteReference w:id="50"/>
      </w:r>
      <w:r w:rsidR="000E6643" w:rsidRPr="000E6643">
        <w:rPr>
          <w:rFonts w:ascii="Trebuchet MS" w:hAnsi="Trebuchet MS"/>
          <w:b/>
        </w:rPr>
        <w:t xml:space="preserve"> </w:t>
      </w:r>
    </w:p>
    <w:p w14:paraId="58B6ABB0" w14:textId="77777777" w:rsidR="00BE7D75" w:rsidRPr="008A4777" w:rsidRDefault="00BE7D75" w:rsidP="007523AB">
      <w:pPr>
        <w:spacing w:line="360" w:lineRule="auto"/>
        <w:jc w:val="both"/>
        <w:rPr>
          <w:rFonts w:ascii="Trebuchet MS" w:eastAsia="Times New Roman" w:hAnsi="Trebuchet MS" w:cs="Times New Roman"/>
          <w:snapToGrid w:val="0"/>
          <w:spacing w:val="20"/>
          <w:lang w:val="en-GB"/>
        </w:rPr>
      </w:pPr>
    </w:p>
    <w:p w14:paraId="2CA9A0F1" w14:textId="3A039EC3" w:rsidR="00544C0F" w:rsidRDefault="00BE7D75" w:rsidP="007523AB">
      <w:pPr>
        <w:spacing w:line="360" w:lineRule="auto"/>
        <w:jc w:val="both"/>
        <w:rPr>
          <w:rFonts w:ascii="Trebuchet MS" w:eastAsia="Times New Roman" w:hAnsi="Trebuchet MS" w:cs="Times New Roman"/>
          <w:snapToGrid w:val="0"/>
          <w:spacing w:val="20"/>
          <w:lang w:val="en-GB"/>
        </w:rPr>
      </w:pPr>
      <w:r w:rsidRPr="008A4777">
        <w:rPr>
          <w:rFonts w:ascii="Trebuchet MS" w:eastAsia="Times New Roman" w:hAnsi="Trebuchet MS" w:cs="Times New Roman"/>
          <w:snapToGrid w:val="0"/>
          <w:spacing w:val="20"/>
          <w:lang w:val="en-GB"/>
        </w:rPr>
        <w:t>Going through all the above quot</w:t>
      </w:r>
      <w:r w:rsidR="00AE0E0D" w:rsidRPr="008A4777">
        <w:rPr>
          <w:rFonts w:ascii="Trebuchet MS" w:eastAsia="Times New Roman" w:hAnsi="Trebuchet MS" w:cs="Times New Roman"/>
          <w:snapToGrid w:val="0"/>
          <w:spacing w:val="20"/>
          <w:lang w:val="en-GB"/>
        </w:rPr>
        <w:t xml:space="preserve">ed decisions </w:t>
      </w:r>
      <w:r w:rsidRPr="008A4777">
        <w:rPr>
          <w:rFonts w:ascii="Trebuchet MS" w:eastAsia="Times New Roman" w:hAnsi="Trebuchet MS" w:cs="Times New Roman"/>
          <w:snapToGrid w:val="0"/>
          <w:spacing w:val="20"/>
          <w:lang w:val="en-GB"/>
        </w:rPr>
        <w:t xml:space="preserve">by </w:t>
      </w:r>
      <w:r w:rsidR="00321D03" w:rsidRPr="008A4777">
        <w:rPr>
          <w:rFonts w:ascii="Trebuchet MS" w:eastAsia="Times New Roman" w:hAnsi="Trebuchet MS" w:cs="Times New Roman"/>
          <w:snapToGrid w:val="0"/>
          <w:spacing w:val="20"/>
          <w:lang w:val="en-GB"/>
        </w:rPr>
        <w:t xml:space="preserve">the </w:t>
      </w:r>
      <w:r w:rsidRPr="008A4777">
        <w:rPr>
          <w:rFonts w:ascii="Trebuchet MS" w:eastAsia="Times New Roman" w:hAnsi="Trebuchet MS" w:cs="Times New Roman"/>
          <w:snapToGrid w:val="0"/>
          <w:spacing w:val="20"/>
          <w:lang w:val="en-GB"/>
        </w:rPr>
        <w:t>various Justices of the Court of Appeal</w:t>
      </w:r>
      <w:r w:rsidR="00AE0E0D" w:rsidRPr="008A4777">
        <w:rPr>
          <w:rFonts w:ascii="Trebuchet MS" w:eastAsia="Times New Roman" w:hAnsi="Trebuchet MS" w:cs="Times New Roman"/>
          <w:snapToGrid w:val="0"/>
          <w:spacing w:val="20"/>
          <w:lang w:val="en-GB"/>
        </w:rPr>
        <w:t>,</w:t>
      </w:r>
      <w:r w:rsidRPr="008A4777">
        <w:rPr>
          <w:rFonts w:ascii="Trebuchet MS" w:eastAsia="Times New Roman" w:hAnsi="Trebuchet MS" w:cs="Times New Roman"/>
          <w:snapToGrid w:val="0"/>
          <w:spacing w:val="20"/>
          <w:lang w:val="en-GB"/>
        </w:rPr>
        <w:t xml:space="preserve"> </w:t>
      </w:r>
      <w:r w:rsidR="00AE0E0D" w:rsidRPr="008A4777">
        <w:rPr>
          <w:rFonts w:ascii="Trebuchet MS" w:eastAsia="Times New Roman" w:hAnsi="Trebuchet MS" w:cs="Times New Roman"/>
          <w:snapToGrid w:val="0"/>
          <w:spacing w:val="20"/>
          <w:lang w:val="en-GB"/>
        </w:rPr>
        <w:t xml:space="preserve">it is obvious </w:t>
      </w:r>
      <w:r w:rsidRPr="008A4777">
        <w:rPr>
          <w:rFonts w:ascii="Trebuchet MS" w:eastAsia="Times New Roman" w:hAnsi="Trebuchet MS" w:cs="Times New Roman"/>
          <w:snapToGrid w:val="0"/>
          <w:spacing w:val="20"/>
          <w:lang w:val="en-GB"/>
        </w:rPr>
        <w:t>that</w:t>
      </w:r>
      <w:r w:rsidR="00CD2669" w:rsidRPr="008A4777">
        <w:rPr>
          <w:rFonts w:ascii="Trebuchet MS" w:eastAsia="Times New Roman" w:hAnsi="Trebuchet MS" w:cs="Times New Roman"/>
          <w:snapToGrid w:val="0"/>
          <w:spacing w:val="20"/>
          <w:lang w:val="en-GB"/>
        </w:rPr>
        <w:t xml:space="preserve"> the</w:t>
      </w:r>
      <w:r w:rsidR="00AE0E0D" w:rsidRPr="008A4777">
        <w:rPr>
          <w:rFonts w:ascii="Trebuchet MS" w:eastAsia="Times New Roman" w:hAnsi="Trebuchet MS" w:cs="Times New Roman"/>
          <w:snapToGrid w:val="0"/>
          <w:spacing w:val="20"/>
          <w:lang w:val="en-GB"/>
        </w:rPr>
        <w:t xml:space="preserve"> Court of Appeal regards garnishee proceedings as a separate and distinct case strictly between the judgment creditor and the garnishee, that is, the body or person that has custody of the judgment debtor’s money. The implication of these decisions of the Court of Appeal, as we have seen, is that the judgment debtor is not a party to garnishee proceedings and </w:t>
      </w:r>
      <w:r w:rsidR="00D63CE8" w:rsidRPr="008A4777">
        <w:rPr>
          <w:rFonts w:ascii="Trebuchet MS" w:eastAsia="Times New Roman" w:hAnsi="Trebuchet MS" w:cs="Times New Roman"/>
          <w:snapToGrid w:val="0"/>
          <w:spacing w:val="20"/>
          <w:lang w:val="en-GB"/>
        </w:rPr>
        <w:t xml:space="preserve">as </w:t>
      </w:r>
      <w:r w:rsidR="00B13E8C" w:rsidRPr="008A4777">
        <w:rPr>
          <w:rFonts w:ascii="Trebuchet MS" w:eastAsia="Times New Roman" w:hAnsi="Trebuchet MS" w:cs="Times New Roman"/>
          <w:snapToGrid w:val="0"/>
          <w:spacing w:val="20"/>
          <w:lang w:val="en-GB"/>
        </w:rPr>
        <w:t xml:space="preserve">captured by Salami JCA in </w:t>
      </w:r>
      <w:r w:rsidR="00B13E8C" w:rsidRPr="002F3A5F">
        <w:rPr>
          <w:rFonts w:ascii="Trebuchet MS" w:eastAsia="Times New Roman" w:hAnsi="Trebuchet MS" w:cs="Times New Roman"/>
          <w:b/>
          <w:i/>
          <w:snapToGrid w:val="0"/>
          <w:spacing w:val="20"/>
          <w:lang w:val="en-GB"/>
        </w:rPr>
        <w:t>P.P.M.C. Ltd. v. Delphi Pet. Inc.</w:t>
      </w:r>
      <w:r w:rsidR="00D63CE8" w:rsidRPr="008A4777">
        <w:rPr>
          <w:rFonts w:ascii="Trebuchet MS" w:eastAsia="Times New Roman" w:hAnsi="Trebuchet MS" w:cs="Times New Roman"/>
          <w:snapToGrid w:val="0"/>
          <w:spacing w:val="20"/>
          <w:lang w:val="en-GB"/>
        </w:rPr>
        <w:t>,</w:t>
      </w:r>
      <w:r w:rsidR="00B13E8C">
        <w:rPr>
          <w:rStyle w:val="FootnoteReference"/>
          <w:rFonts w:ascii="Trebuchet MS" w:hAnsi="Trebuchet MS"/>
          <w:b/>
        </w:rPr>
        <w:footnoteReference w:id="51"/>
      </w:r>
      <w:r w:rsidR="0005278C">
        <w:rPr>
          <w:rFonts w:ascii="Trebuchet MS" w:hAnsi="Trebuchet MS"/>
        </w:rPr>
        <w:t xml:space="preserve"> </w:t>
      </w:r>
      <w:r w:rsidR="0005278C" w:rsidRPr="008A4777">
        <w:rPr>
          <w:rFonts w:ascii="Trebuchet MS" w:eastAsia="Times New Roman" w:hAnsi="Trebuchet MS" w:cs="Times New Roman"/>
          <w:snapToGrid w:val="0"/>
          <w:spacing w:val="20"/>
          <w:lang w:val="en-GB"/>
        </w:rPr>
        <w:t>judgment debtors</w:t>
      </w:r>
      <w:r w:rsidR="007F35EF">
        <w:rPr>
          <w:rFonts w:ascii="Trebuchet MS" w:eastAsia="Times New Roman" w:hAnsi="Trebuchet MS" w:cs="Times New Roman"/>
          <w:snapToGrid w:val="0"/>
          <w:spacing w:val="20"/>
          <w:lang w:val="en-GB"/>
        </w:rPr>
        <w:t>,</w:t>
      </w:r>
      <w:r w:rsidR="0005278C" w:rsidRPr="008A4777">
        <w:rPr>
          <w:rFonts w:ascii="Trebuchet MS" w:eastAsia="Times New Roman" w:hAnsi="Trebuchet MS" w:cs="Times New Roman"/>
          <w:snapToGrid w:val="0"/>
          <w:spacing w:val="20"/>
          <w:lang w:val="en-GB"/>
        </w:rPr>
        <w:t xml:space="preserve"> </w:t>
      </w:r>
      <w:r w:rsidR="00D63CE8" w:rsidRPr="008A4777">
        <w:rPr>
          <w:rFonts w:ascii="Trebuchet MS" w:eastAsia="Times New Roman" w:hAnsi="Trebuchet MS" w:cs="Times New Roman"/>
          <w:snapToGrid w:val="0"/>
          <w:spacing w:val="20"/>
          <w:lang w:val="en-GB"/>
        </w:rPr>
        <w:t>in garnishee proceedings</w:t>
      </w:r>
      <w:r w:rsidR="00CA7089" w:rsidRPr="008A4777">
        <w:rPr>
          <w:rFonts w:ascii="Trebuchet MS" w:eastAsia="Times New Roman" w:hAnsi="Trebuchet MS" w:cs="Times New Roman"/>
          <w:snapToGrid w:val="0"/>
          <w:spacing w:val="20"/>
          <w:lang w:val="en-GB"/>
        </w:rPr>
        <w:t>,</w:t>
      </w:r>
      <w:r w:rsidR="00D63CE8" w:rsidRPr="008A4777">
        <w:rPr>
          <w:rFonts w:ascii="Trebuchet MS" w:eastAsia="Times New Roman" w:hAnsi="Trebuchet MS" w:cs="Times New Roman"/>
          <w:snapToGrid w:val="0"/>
          <w:spacing w:val="20"/>
          <w:lang w:val="en-GB"/>
        </w:rPr>
        <w:t xml:space="preserve"> are not competent to appeal as of right against the </w:t>
      </w:r>
      <w:r w:rsidR="007F35EF">
        <w:rPr>
          <w:rFonts w:ascii="Trebuchet MS" w:eastAsia="Times New Roman" w:hAnsi="Trebuchet MS" w:cs="Times New Roman"/>
          <w:snapToGrid w:val="0"/>
          <w:spacing w:val="20"/>
          <w:lang w:val="en-GB"/>
        </w:rPr>
        <w:t>garnishee</w:t>
      </w:r>
      <w:r w:rsidR="007F35EF" w:rsidRPr="008A4777">
        <w:rPr>
          <w:rFonts w:ascii="Trebuchet MS" w:eastAsia="Times New Roman" w:hAnsi="Trebuchet MS" w:cs="Times New Roman"/>
          <w:snapToGrid w:val="0"/>
          <w:spacing w:val="20"/>
          <w:lang w:val="en-GB"/>
        </w:rPr>
        <w:t xml:space="preserve"> </w:t>
      </w:r>
      <w:r w:rsidR="00D63CE8" w:rsidRPr="008A4777">
        <w:rPr>
          <w:rFonts w:ascii="Trebuchet MS" w:eastAsia="Times New Roman" w:hAnsi="Trebuchet MS" w:cs="Times New Roman"/>
          <w:snapToGrid w:val="0"/>
          <w:spacing w:val="20"/>
          <w:lang w:val="en-GB"/>
        </w:rPr>
        <w:t>order</w:t>
      </w:r>
      <w:r w:rsidR="006500EB" w:rsidRPr="008A4777">
        <w:rPr>
          <w:rFonts w:ascii="Trebuchet MS" w:eastAsia="Times New Roman" w:hAnsi="Trebuchet MS" w:cs="Times New Roman"/>
          <w:snapToGrid w:val="0"/>
          <w:spacing w:val="20"/>
          <w:lang w:val="en-GB"/>
        </w:rPr>
        <w:t>s</w:t>
      </w:r>
      <w:r w:rsidR="00D63CE8" w:rsidRPr="008A4777">
        <w:rPr>
          <w:rFonts w:ascii="Trebuchet MS" w:eastAsia="Times New Roman" w:hAnsi="Trebuchet MS" w:cs="Times New Roman"/>
          <w:snapToGrid w:val="0"/>
          <w:spacing w:val="20"/>
          <w:lang w:val="en-GB"/>
        </w:rPr>
        <w:t>.</w:t>
      </w:r>
      <w:r w:rsidR="00CA7089" w:rsidRPr="008A4777">
        <w:rPr>
          <w:rFonts w:ascii="Trebuchet MS" w:eastAsia="Times New Roman" w:hAnsi="Trebuchet MS" w:cs="Times New Roman"/>
          <w:snapToGrid w:val="0"/>
          <w:spacing w:val="20"/>
          <w:lang w:val="en-GB"/>
        </w:rPr>
        <w:t xml:space="preserve"> </w:t>
      </w:r>
      <w:r w:rsidR="003621ED">
        <w:rPr>
          <w:rFonts w:ascii="Trebuchet MS" w:eastAsia="Times New Roman" w:hAnsi="Trebuchet MS" w:cs="Times New Roman"/>
          <w:snapToGrid w:val="0"/>
          <w:spacing w:val="20"/>
          <w:lang w:val="en-GB"/>
        </w:rPr>
        <w:t>In fact</w:t>
      </w:r>
      <w:r w:rsidR="00121DEE">
        <w:rPr>
          <w:rFonts w:ascii="Trebuchet MS" w:eastAsia="Times New Roman" w:hAnsi="Trebuchet MS" w:cs="Times New Roman"/>
          <w:snapToGrid w:val="0"/>
          <w:spacing w:val="20"/>
          <w:lang w:val="en-GB"/>
        </w:rPr>
        <w:t>,</w:t>
      </w:r>
      <w:r w:rsidR="003621ED">
        <w:rPr>
          <w:rFonts w:ascii="Trebuchet MS" w:eastAsia="Times New Roman" w:hAnsi="Trebuchet MS" w:cs="Times New Roman"/>
          <w:snapToGrid w:val="0"/>
          <w:spacing w:val="20"/>
          <w:lang w:val="en-GB"/>
        </w:rPr>
        <w:t xml:space="preserve"> </w:t>
      </w:r>
      <w:r w:rsidR="00DC438D">
        <w:rPr>
          <w:rFonts w:ascii="Trebuchet MS" w:eastAsia="Times New Roman" w:hAnsi="Trebuchet MS" w:cs="Times New Roman"/>
          <w:snapToGrid w:val="0"/>
          <w:spacing w:val="20"/>
          <w:lang w:val="en-GB"/>
        </w:rPr>
        <w:t xml:space="preserve">while </w:t>
      </w:r>
      <w:r w:rsidR="00121DEE">
        <w:rPr>
          <w:rFonts w:ascii="Trebuchet MS" w:eastAsia="Times New Roman" w:hAnsi="Trebuchet MS" w:cs="Times New Roman"/>
          <w:snapToGrid w:val="0"/>
          <w:spacing w:val="20"/>
          <w:lang w:val="en-GB"/>
        </w:rPr>
        <w:t>Omokri</w:t>
      </w:r>
      <w:r w:rsidR="00A864D1">
        <w:rPr>
          <w:rFonts w:ascii="Trebuchet MS" w:eastAsia="Times New Roman" w:hAnsi="Trebuchet MS" w:cs="Times New Roman"/>
          <w:snapToGrid w:val="0"/>
          <w:spacing w:val="20"/>
          <w:lang w:val="en-GB"/>
        </w:rPr>
        <w:t>,</w:t>
      </w:r>
      <w:r w:rsidR="00121DEE">
        <w:rPr>
          <w:rFonts w:ascii="Trebuchet MS" w:eastAsia="Times New Roman" w:hAnsi="Trebuchet MS" w:cs="Times New Roman"/>
          <w:snapToGrid w:val="0"/>
          <w:spacing w:val="20"/>
          <w:lang w:val="en-GB"/>
        </w:rPr>
        <w:t xml:space="preserve"> J.C.A., </w:t>
      </w:r>
      <w:r w:rsidR="003621ED">
        <w:rPr>
          <w:rFonts w:ascii="Trebuchet MS" w:eastAsia="Times New Roman" w:hAnsi="Trebuchet MS" w:cs="Times New Roman"/>
          <w:snapToGrid w:val="0"/>
          <w:spacing w:val="20"/>
          <w:lang w:val="en-GB"/>
        </w:rPr>
        <w:t xml:space="preserve">in the case of </w:t>
      </w:r>
      <w:r w:rsidR="00121DEE" w:rsidRPr="000264AC">
        <w:rPr>
          <w:rFonts w:ascii="Trebuchet MS" w:eastAsia="Times New Roman" w:hAnsi="Trebuchet MS" w:cs="Times New Roman"/>
          <w:b/>
          <w:i/>
          <w:snapToGrid w:val="0"/>
          <w:spacing w:val="20"/>
          <w:lang w:val="en-GB"/>
        </w:rPr>
        <w:t>U. B. A. v. Ekanem</w:t>
      </w:r>
      <w:r w:rsidR="00121DEE">
        <w:rPr>
          <w:rStyle w:val="FootnoteReference"/>
          <w:rFonts w:ascii="Trebuchet MS" w:hAnsi="Trebuchet MS"/>
          <w:b/>
        </w:rPr>
        <w:footnoteReference w:id="52"/>
      </w:r>
      <w:r w:rsidR="00DC438D">
        <w:rPr>
          <w:rFonts w:ascii="Trebuchet MS" w:eastAsia="Times New Roman" w:hAnsi="Trebuchet MS" w:cs="Times New Roman"/>
          <w:snapToGrid w:val="0"/>
          <w:spacing w:val="20"/>
          <w:lang w:val="en-GB"/>
        </w:rPr>
        <w:t xml:space="preserve"> </w:t>
      </w:r>
      <w:r w:rsidR="00121DEE">
        <w:rPr>
          <w:rFonts w:ascii="Trebuchet MS" w:eastAsia="Times New Roman" w:hAnsi="Trebuchet MS" w:cs="Times New Roman"/>
          <w:snapToGrid w:val="0"/>
          <w:spacing w:val="20"/>
          <w:lang w:val="en-GB"/>
        </w:rPr>
        <w:t>describes a judgment debtor</w:t>
      </w:r>
      <w:r w:rsidR="003A7EA6">
        <w:rPr>
          <w:rFonts w:ascii="Trebuchet MS" w:eastAsia="Times New Roman" w:hAnsi="Trebuchet MS" w:cs="Times New Roman"/>
          <w:snapToGrid w:val="0"/>
          <w:spacing w:val="20"/>
          <w:lang w:val="en-GB"/>
        </w:rPr>
        <w:t xml:space="preserve"> in garnishee proceedings</w:t>
      </w:r>
      <w:r w:rsidR="00121DEE">
        <w:rPr>
          <w:rFonts w:ascii="Trebuchet MS" w:eastAsia="Times New Roman" w:hAnsi="Trebuchet MS" w:cs="Times New Roman"/>
          <w:snapToGrid w:val="0"/>
          <w:spacing w:val="20"/>
          <w:lang w:val="en-GB"/>
        </w:rPr>
        <w:t xml:space="preserve"> as “…a mere busy body meddling in </w:t>
      </w:r>
      <w:r w:rsidR="00685826">
        <w:rPr>
          <w:rFonts w:ascii="Trebuchet MS" w:eastAsia="Times New Roman" w:hAnsi="Trebuchet MS" w:cs="Times New Roman"/>
          <w:snapToGrid w:val="0"/>
          <w:spacing w:val="20"/>
          <w:lang w:val="en-GB"/>
        </w:rPr>
        <w:t>affairs that do not concern him</w:t>
      </w:r>
      <w:r w:rsidR="00121DEE">
        <w:rPr>
          <w:rFonts w:ascii="Trebuchet MS" w:eastAsia="Times New Roman" w:hAnsi="Trebuchet MS" w:cs="Times New Roman"/>
          <w:snapToGrid w:val="0"/>
          <w:spacing w:val="20"/>
          <w:lang w:val="en-GB"/>
        </w:rPr>
        <w:t>”</w:t>
      </w:r>
      <w:r w:rsidR="00685826">
        <w:rPr>
          <w:rFonts w:ascii="Trebuchet MS" w:eastAsia="Times New Roman" w:hAnsi="Trebuchet MS" w:cs="Times New Roman"/>
          <w:snapToGrid w:val="0"/>
          <w:spacing w:val="20"/>
          <w:lang w:val="en-GB"/>
        </w:rPr>
        <w:t>,</w:t>
      </w:r>
      <w:r w:rsidR="00121DEE">
        <w:rPr>
          <w:rFonts w:ascii="Trebuchet MS" w:eastAsia="Times New Roman" w:hAnsi="Trebuchet MS" w:cs="Times New Roman"/>
          <w:snapToGrid w:val="0"/>
          <w:spacing w:val="20"/>
          <w:lang w:val="en-GB"/>
        </w:rPr>
        <w:t xml:space="preserve"> </w:t>
      </w:r>
      <w:r w:rsidR="00DC438D" w:rsidRPr="002F3A5F">
        <w:rPr>
          <w:rFonts w:ascii="Trebuchet MS" w:eastAsia="Times New Roman" w:hAnsi="Trebuchet MS" w:cs="Times New Roman"/>
          <w:b/>
          <w:snapToGrid w:val="0"/>
          <w:spacing w:val="20"/>
          <w:lang w:val="en-GB"/>
        </w:rPr>
        <w:t>Akaahs</w:t>
      </w:r>
      <w:r w:rsidR="00C10988">
        <w:rPr>
          <w:rFonts w:ascii="Trebuchet MS" w:eastAsia="Times New Roman" w:hAnsi="Trebuchet MS" w:cs="Times New Roman"/>
          <w:b/>
          <w:snapToGrid w:val="0"/>
          <w:spacing w:val="20"/>
          <w:lang w:val="en-GB"/>
        </w:rPr>
        <w:t>,</w:t>
      </w:r>
      <w:r w:rsidR="00DC438D" w:rsidRPr="002F3A5F">
        <w:rPr>
          <w:rFonts w:ascii="Trebuchet MS" w:eastAsia="Times New Roman" w:hAnsi="Trebuchet MS" w:cs="Times New Roman"/>
          <w:b/>
          <w:snapToGrid w:val="0"/>
          <w:spacing w:val="20"/>
          <w:lang w:val="en-GB"/>
        </w:rPr>
        <w:t xml:space="preserve"> J.C.A.</w:t>
      </w:r>
      <w:r w:rsidR="00DC438D">
        <w:rPr>
          <w:rFonts w:ascii="Trebuchet MS" w:eastAsia="Times New Roman" w:hAnsi="Trebuchet MS" w:cs="Times New Roman"/>
          <w:snapToGrid w:val="0"/>
          <w:spacing w:val="20"/>
          <w:lang w:val="en-GB"/>
        </w:rPr>
        <w:t xml:space="preserve">, (as he then was) </w:t>
      </w:r>
      <w:r w:rsidR="00F91D68">
        <w:rPr>
          <w:rFonts w:ascii="Trebuchet MS" w:eastAsia="Times New Roman" w:hAnsi="Trebuchet MS" w:cs="Times New Roman"/>
          <w:snapToGrid w:val="0"/>
          <w:spacing w:val="20"/>
          <w:lang w:val="en-GB"/>
        </w:rPr>
        <w:t xml:space="preserve">in the same case </w:t>
      </w:r>
      <w:r w:rsidR="00DC438D">
        <w:rPr>
          <w:rFonts w:ascii="Trebuchet MS" w:eastAsia="Times New Roman" w:hAnsi="Trebuchet MS" w:cs="Times New Roman"/>
          <w:snapToGrid w:val="0"/>
          <w:spacing w:val="20"/>
          <w:lang w:val="en-GB"/>
        </w:rPr>
        <w:t>describes a judgment debtor as a meddlesome interloper.</w:t>
      </w:r>
      <w:r w:rsidR="00F91D68">
        <w:rPr>
          <w:rStyle w:val="FootnoteReference"/>
          <w:rFonts w:ascii="Trebuchet MS" w:eastAsia="Times New Roman" w:hAnsi="Trebuchet MS" w:cs="Times New Roman"/>
          <w:snapToGrid w:val="0"/>
          <w:spacing w:val="20"/>
          <w:lang w:val="en-GB"/>
        </w:rPr>
        <w:footnoteReference w:id="53"/>
      </w:r>
    </w:p>
    <w:p w14:paraId="6CCAF7A4" w14:textId="77777777" w:rsidR="00121DEE" w:rsidRDefault="00121DEE" w:rsidP="007523AB">
      <w:pPr>
        <w:spacing w:line="360" w:lineRule="auto"/>
        <w:jc w:val="both"/>
        <w:rPr>
          <w:rFonts w:ascii="Trebuchet MS" w:eastAsia="Times New Roman" w:hAnsi="Trebuchet MS" w:cs="Times New Roman"/>
          <w:snapToGrid w:val="0"/>
          <w:spacing w:val="20"/>
          <w:lang w:val="en-GB"/>
        </w:rPr>
      </w:pPr>
    </w:p>
    <w:p w14:paraId="30EEF7B1" w14:textId="2A7F5DAF" w:rsidR="00A864D1" w:rsidRDefault="003D382D" w:rsidP="007523AB">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This appears to be the general trend in virtually all the cases already decided by the Court of Appeal. However, it is our position th</w:t>
      </w:r>
      <w:r w:rsidR="00EF4D02">
        <w:rPr>
          <w:rFonts w:ascii="Trebuchet MS" w:eastAsia="Times New Roman" w:hAnsi="Trebuchet MS" w:cs="Times New Roman"/>
          <w:snapToGrid w:val="0"/>
          <w:spacing w:val="20"/>
          <w:lang w:val="en-GB"/>
        </w:rPr>
        <w:t>at most of these decisions fall</w:t>
      </w:r>
      <w:r>
        <w:rPr>
          <w:rFonts w:ascii="Trebuchet MS" w:eastAsia="Times New Roman" w:hAnsi="Trebuchet MS" w:cs="Times New Roman"/>
          <w:snapToGrid w:val="0"/>
          <w:spacing w:val="20"/>
          <w:lang w:val="en-GB"/>
        </w:rPr>
        <w:t xml:space="preserve"> short of what we consider to be the correct position of the law. The confusion must have arisen as a result of the failure or neglect of the court</w:t>
      </w:r>
      <w:r w:rsidR="00EF4D02">
        <w:rPr>
          <w:rFonts w:ascii="Trebuchet MS" w:eastAsia="Times New Roman" w:hAnsi="Trebuchet MS" w:cs="Times New Roman"/>
          <w:snapToGrid w:val="0"/>
          <w:spacing w:val="20"/>
          <w:lang w:val="en-GB"/>
        </w:rPr>
        <w:t>s,</w:t>
      </w:r>
      <w:r>
        <w:rPr>
          <w:rFonts w:ascii="Trebuchet MS" w:eastAsia="Times New Roman" w:hAnsi="Trebuchet MS" w:cs="Times New Roman"/>
          <w:snapToGrid w:val="0"/>
          <w:spacing w:val="20"/>
          <w:lang w:val="en-GB"/>
        </w:rPr>
        <w:t xml:space="preserve"> particularly in the cases highlighted above</w:t>
      </w:r>
      <w:r w:rsidR="00212910">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to appreciate the distinction between garnishee order nisi proceedings and garnishee absolute proceedings</w:t>
      </w:r>
      <w:r w:rsidR="00907D84">
        <w:rPr>
          <w:rFonts w:ascii="Trebuchet MS" w:eastAsia="Times New Roman" w:hAnsi="Trebuchet MS" w:cs="Times New Roman"/>
          <w:snapToGrid w:val="0"/>
          <w:spacing w:val="20"/>
          <w:lang w:val="en-GB"/>
        </w:rPr>
        <w:t xml:space="preserve"> </w:t>
      </w:r>
      <w:r w:rsidR="00212910" w:rsidRPr="00B47D17">
        <w:rPr>
          <w:rFonts w:ascii="Trebuchet MS" w:eastAsia="Times New Roman" w:hAnsi="Trebuchet MS" w:cs="Times New Roman"/>
          <w:i/>
          <w:snapToGrid w:val="0"/>
          <w:spacing w:val="20"/>
          <w:lang w:val="en-GB"/>
        </w:rPr>
        <w:t>vis-a-</w:t>
      </w:r>
      <w:r w:rsidR="00212910" w:rsidRPr="002F3A5F">
        <w:rPr>
          <w:rFonts w:ascii="Trebuchet MS" w:eastAsia="Times New Roman" w:hAnsi="Trebuchet MS" w:cs="Times New Roman"/>
          <w:i/>
          <w:snapToGrid w:val="0"/>
          <w:spacing w:val="20"/>
          <w:lang w:val="en-GB"/>
        </w:rPr>
        <w:t>vis</w:t>
      </w:r>
      <w:r w:rsidR="00907D84">
        <w:rPr>
          <w:rFonts w:ascii="Trebuchet MS" w:eastAsia="Times New Roman" w:hAnsi="Trebuchet MS" w:cs="Times New Roman"/>
          <w:snapToGrid w:val="0"/>
          <w:spacing w:val="20"/>
          <w:lang w:val="en-GB"/>
        </w:rPr>
        <w:t xml:space="preserve"> the issues placed before the court</w:t>
      </w:r>
      <w:r>
        <w:rPr>
          <w:rFonts w:ascii="Trebuchet MS" w:eastAsia="Times New Roman" w:hAnsi="Trebuchet MS" w:cs="Times New Roman"/>
          <w:snapToGrid w:val="0"/>
          <w:spacing w:val="20"/>
          <w:lang w:val="en-GB"/>
        </w:rPr>
        <w:t>. A</w:t>
      </w:r>
      <w:r w:rsidR="00B47D17">
        <w:rPr>
          <w:rFonts w:ascii="Trebuchet MS" w:eastAsia="Times New Roman" w:hAnsi="Trebuchet MS" w:cs="Times New Roman"/>
          <w:snapToGrid w:val="0"/>
          <w:spacing w:val="20"/>
          <w:lang w:val="en-GB"/>
        </w:rPr>
        <w:t>n analytical consideration of</w:t>
      </w:r>
      <w:r>
        <w:rPr>
          <w:rFonts w:ascii="Trebuchet MS" w:eastAsia="Times New Roman" w:hAnsi="Trebuchet MS" w:cs="Times New Roman"/>
          <w:snapToGrid w:val="0"/>
          <w:spacing w:val="20"/>
          <w:lang w:val="en-GB"/>
        </w:rPr>
        <w:t xml:space="preserve">  some of the</w:t>
      </w:r>
      <w:r w:rsidR="00B47D17">
        <w:rPr>
          <w:rFonts w:ascii="Trebuchet MS" w:eastAsia="Times New Roman" w:hAnsi="Trebuchet MS" w:cs="Times New Roman"/>
          <w:snapToGrid w:val="0"/>
          <w:spacing w:val="20"/>
          <w:lang w:val="en-GB"/>
        </w:rPr>
        <w:t>se</w:t>
      </w:r>
      <w:r>
        <w:rPr>
          <w:rFonts w:ascii="Trebuchet MS" w:eastAsia="Times New Roman" w:hAnsi="Trebuchet MS" w:cs="Times New Roman"/>
          <w:snapToGrid w:val="0"/>
          <w:spacing w:val="20"/>
          <w:lang w:val="en-GB"/>
        </w:rPr>
        <w:t xml:space="preserve"> cases will reveal that </w:t>
      </w:r>
      <w:r w:rsidR="000D4929">
        <w:rPr>
          <w:rFonts w:ascii="Trebuchet MS" w:eastAsia="Times New Roman" w:hAnsi="Trebuchet MS" w:cs="Times New Roman"/>
          <w:snapToGrid w:val="0"/>
          <w:spacing w:val="20"/>
          <w:lang w:val="en-GB"/>
        </w:rPr>
        <w:t xml:space="preserve">the </w:t>
      </w:r>
      <w:r>
        <w:rPr>
          <w:rFonts w:ascii="Trebuchet MS" w:eastAsia="Times New Roman" w:hAnsi="Trebuchet MS" w:cs="Times New Roman"/>
          <w:snapToGrid w:val="0"/>
          <w:spacing w:val="20"/>
          <w:lang w:val="en-GB"/>
        </w:rPr>
        <w:t xml:space="preserve">issues </w:t>
      </w:r>
      <w:r w:rsidR="00163D0A">
        <w:rPr>
          <w:rFonts w:ascii="Trebuchet MS" w:eastAsia="Times New Roman" w:hAnsi="Trebuchet MS" w:cs="Times New Roman"/>
          <w:snapToGrid w:val="0"/>
          <w:spacing w:val="20"/>
          <w:lang w:val="en-GB"/>
        </w:rPr>
        <w:t xml:space="preserve">decided or pronounced upon </w:t>
      </w:r>
      <w:r w:rsidR="002458C4">
        <w:rPr>
          <w:rFonts w:ascii="Trebuchet MS" w:eastAsia="Times New Roman" w:hAnsi="Trebuchet MS" w:cs="Times New Roman"/>
          <w:snapToGrid w:val="0"/>
          <w:spacing w:val="20"/>
          <w:lang w:val="en-GB"/>
        </w:rPr>
        <w:t xml:space="preserve">did not </w:t>
      </w:r>
      <w:r w:rsidR="00984F0E">
        <w:rPr>
          <w:rFonts w:ascii="Trebuchet MS" w:eastAsia="Times New Roman" w:hAnsi="Trebuchet MS" w:cs="Times New Roman"/>
          <w:snapToGrid w:val="0"/>
          <w:spacing w:val="20"/>
          <w:lang w:val="en-GB"/>
        </w:rPr>
        <w:t>relate to</w:t>
      </w:r>
      <w:r w:rsidR="002458C4">
        <w:rPr>
          <w:rFonts w:ascii="Trebuchet MS" w:eastAsia="Times New Roman" w:hAnsi="Trebuchet MS" w:cs="Times New Roman"/>
          <w:snapToGrid w:val="0"/>
          <w:spacing w:val="20"/>
          <w:lang w:val="en-GB"/>
        </w:rPr>
        <w:t xml:space="preserve"> </w:t>
      </w:r>
      <w:r w:rsidR="00163D0A">
        <w:rPr>
          <w:rFonts w:ascii="Trebuchet MS" w:eastAsia="Times New Roman" w:hAnsi="Trebuchet MS" w:cs="Times New Roman"/>
          <w:snapToGrid w:val="0"/>
          <w:spacing w:val="20"/>
          <w:lang w:val="en-GB"/>
        </w:rPr>
        <w:t>the is</w:t>
      </w:r>
      <w:r w:rsidR="000D4929">
        <w:rPr>
          <w:rFonts w:ascii="Trebuchet MS" w:eastAsia="Times New Roman" w:hAnsi="Trebuchet MS" w:cs="Times New Roman"/>
          <w:snapToGrid w:val="0"/>
          <w:spacing w:val="20"/>
          <w:lang w:val="en-GB"/>
        </w:rPr>
        <w:t>s</w:t>
      </w:r>
      <w:r w:rsidR="00163D0A">
        <w:rPr>
          <w:rFonts w:ascii="Trebuchet MS" w:eastAsia="Times New Roman" w:hAnsi="Trebuchet MS" w:cs="Times New Roman"/>
          <w:snapToGrid w:val="0"/>
          <w:spacing w:val="20"/>
          <w:lang w:val="en-GB"/>
        </w:rPr>
        <w:t xml:space="preserve">ues submitted for </w:t>
      </w:r>
      <w:r w:rsidR="00163D0A" w:rsidRPr="002458C4">
        <w:rPr>
          <w:rFonts w:ascii="Trebuchet MS" w:eastAsia="Times New Roman" w:hAnsi="Trebuchet MS" w:cs="Times New Roman"/>
          <w:snapToGrid w:val="0"/>
          <w:spacing w:val="20"/>
          <w:lang w:val="en-GB"/>
        </w:rPr>
        <w:t>determination</w:t>
      </w:r>
      <w:r w:rsidR="000D4929" w:rsidRPr="002458C4">
        <w:rPr>
          <w:rFonts w:ascii="Trebuchet MS" w:eastAsia="Times New Roman" w:hAnsi="Trebuchet MS" w:cs="Times New Roman"/>
          <w:snapToGrid w:val="0"/>
          <w:spacing w:val="20"/>
          <w:lang w:val="en-GB"/>
        </w:rPr>
        <w:t xml:space="preserve">, </w:t>
      </w:r>
      <w:r w:rsidR="00163D0A" w:rsidRPr="002458C4">
        <w:rPr>
          <w:rFonts w:ascii="Trebuchet MS" w:eastAsia="Times New Roman" w:hAnsi="Trebuchet MS" w:cs="Times New Roman"/>
          <w:snapToGrid w:val="0"/>
          <w:spacing w:val="20"/>
          <w:lang w:val="en-GB"/>
        </w:rPr>
        <w:t>thereby</w:t>
      </w:r>
      <w:r w:rsidR="00B47D17">
        <w:rPr>
          <w:rFonts w:ascii="Trebuchet MS" w:eastAsia="Times New Roman" w:hAnsi="Trebuchet MS" w:cs="Times New Roman"/>
          <w:snapToGrid w:val="0"/>
          <w:spacing w:val="20"/>
          <w:lang w:val="en-GB"/>
        </w:rPr>
        <w:t>,</w:t>
      </w:r>
      <w:r w:rsidR="00163D0A">
        <w:rPr>
          <w:rFonts w:ascii="Trebuchet MS" w:eastAsia="Times New Roman" w:hAnsi="Trebuchet MS" w:cs="Times New Roman"/>
          <w:snapToGrid w:val="0"/>
          <w:spacing w:val="20"/>
          <w:lang w:val="en-GB"/>
        </w:rPr>
        <w:t xml:space="preserve"> relegating the decisions to the level of </w:t>
      </w:r>
      <w:r w:rsidR="00163D0A" w:rsidRPr="002F3A5F">
        <w:rPr>
          <w:rFonts w:ascii="Trebuchet MS" w:eastAsia="Times New Roman" w:hAnsi="Trebuchet MS" w:cs="Times New Roman"/>
          <w:i/>
          <w:snapToGrid w:val="0"/>
          <w:spacing w:val="20"/>
          <w:lang w:val="en-GB"/>
        </w:rPr>
        <w:t>obiter dict</w:t>
      </w:r>
      <w:r w:rsidR="00B47D17">
        <w:rPr>
          <w:rFonts w:ascii="Trebuchet MS" w:eastAsia="Times New Roman" w:hAnsi="Trebuchet MS" w:cs="Times New Roman"/>
          <w:i/>
          <w:snapToGrid w:val="0"/>
          <w:spacing w:val="20"/>
          <w:lang w:val="en-GB"/>
        </w:rPr>
        <w:t>a</w:t>
      </w:r>
      <w:r w:rsidR="00163D0A">
        <w:rPr>
          <w:rFonts w:ascii="Trebuchet MS" w:eastAsia="Times New Roman" w:hAnsi="Trebuchet MS" w:cs="Times New Roman"/>
          <w:snapToGrid w:val="0"/>
          <w:spacing w:val="20"/>
          <w:lang w:val="en-GB"/>
        </w:rPr>
        <w:t>. Regrettably, however</w:t>
      </w:r>
      <w:r w:rsidR="00595D30">
        <w:rPr>
          <w:rFonts w:ascii="Trebuchet MS" w:eastAsia="Times New Roman" w:hAnsi="Trebuchet MS" w:cs="Times New Roman"/>
          <w:snapToGrid w:val="0"/>
          <w:spacing w:val="20"/>
          <w:lang w:val="en-GB"/>
        </w:rPr>
        <w:t>,</w:t>
      </w:r>
      <w:r w:rsidR="00163D0A">
        <w:rPr>
          <w:rFonts w:ascii="Trebuchet MS" w:eastAsia="Times New Roman" w:hAnsi="Trebuchet MS" w:cs="Times New Roman"/>
          <w:snapToGrid w:val="0"/>
          <w:spacing w:val="20"/>
          <w:lang w:val="en-GB"/>
        </w:rPr>
        <w:t xml:space="preserve"> most of the pronouncements have been adopted in subsequent judgments as precedents. </w:t>
      </w:r>
      <w:r w:rsidR="00B44DBD">
        <w:rPr>
          <w:rFonts w:ascii="Trebuchet MS" w:eastAsia="Times New Roman" w:hAnsi="Trebuchet MS" w:cs="Times New Roman"/>
          <w:snapToGrid w:val="0"/>
          <w:spacing w:val="20"/>
          <w:lang w:val="en-GB"/>
        </w:rPr>
        <w:t>For instance</w:t>
      </w:r>
      <w:r w:rsidR="00AC04EB">
        <w:rPr>
          <w:rFonts w:ascii="Trebuchet MS" w:eastAsia="Times New Roman" w:hAnsi="Trebuchet MS" w:cs="Times New Roman"/>
          <w:snapToGrid w:val="0"/>
          <w:spacing w:val="20"/>
          <w:lang w:val="en-GB"/>
        </w:rPr>
        <w:t>,</w:t>
      </w:r>
      <w:r w:rsidR="00B44DBD">
        <w:rPr>
          <w:rFonts w:ascii="Trebuchet MS" w:eastAsia="Times New Roman" w:hAnsi="Trebuchet MS" w:cs="Times New Roman"/>
          <w:snapToGrid w:val="0"/>
          <w:spacing w:val="20"/>
          <w:lang w:val="en-GB"/>
        </w:rPr>
        <w:t xml:space="preserve"> in </w:t>
      </w:r>
      <w:r w:rsidR="00B44DBD" w:rsidRPr="000264AC">
        <w:rPr>
          <w:rFonts w:ascii="Trebuchet MS" w:eastAsia="Times New Roman" w:hAnsi="Trebuchet MS" w:cs="Times New Roman"/>
          <w:b/>
          <w:i/>
          <w:snapToGrid w:val="0"/>
          <w:spacing w:val="20"/>
          <w:lang w:val="en-GB"/>
        </w:rPr>
        <w:t>Purification Tech. (Nig.) Ltd. v. Attorney General of Lagos State</w:t>
      </w:r>
      <w:r w:rsidR="00B44DBD">
        <w:rPr>
          <w:rStyle w:val="FootnoteReference"/>
          <w:rFonts w:ascii="Trebuchet MS" w:hAnsi="Trebuchet MS"/>
          <w:b/>
        </w:rPr>
        <w:footnoteReference w:id="54"/>
      </w:r>
      <w:r>
        <w:rPr>
          <w:rFonts w:ascii="Trebuchet MS" w:eastAsia="Times New Roman" w:hAnsi="Trebuchet MS" w:cs="Times New Roman"/>
          <w:snapToGrid w:val="0"/>
          <w:spacing w:val="20"/>
          <w:lang w:val="en-GB"/>
        </w:rPr>
        <w:t xml:space="preserve"> </w:t>
      </w:r>
      <w:r w:rsidR="00B44DBD">
        <w:rPr>
          <w:rFonts w:ascii="Trebuchet MS" w:eastAsia="Times New Roman" w:hAnsi="Trebuchet MS" w:cs="Times New Roman"/>
          <w:snapToGrid w:val="0"/>
          <w:spacing w:val="20"/>
          <w:lang w:val="en-GB"/>
        </w:rPr>
        <w:t xml:space="preserve">the </w:t>
      </w:r>
      <w:r w:rsidR="00743D3F">
        <w:rPr>
          <w:rFonts w:ascii="Trebuchet MS" w:eastAsia="Times New Roman" w:hAnsi="Trebuchet MS" w:cs="Times New Roman"/>
          <w:snapToGrid w:val="0"/>
          <w:spacing w:val="20"/>
          <w:lang w:val="en-GB"/>
        </w:rPr>
        <w:t>matter revolves round the issue of setting aside order nisi</w:t>
      </w:r>
      <w:r w:rsidR="00163D0A">
        <w:rPr>
          <w:rFonts w:ascii="Trebuchet MS" w:eastAsia="Times New Roman" w:hAnsi="Trebuchet MS" w:cs="Times New Roman"/>
          <w:snapToGrid w:val="0"/>
          <w:spacing w:val="20"/>
          <w:lang w:val="en-GB"/>
        </w:rPr>
        <w:t>.</w:t>
      </w:r>
      <w:r w:rsidR="00743D3F">
        <w:rPr>
          <w:rFonts w:ascii="Trebuchet MS" w:eastAsia="Times New Roman" w:hAnsi="Trebuchet MS" w:cs="Times New Roman"/>
          <w:snapToGrid w:val="0"/>
          <w:spacing w:val="20"/>
          <w:lang w:val="en-GB"/>
        </w:rPr>
        <w:t xml:space="preserve"> </w:t>
      </w:r>
      <w:r w:rsidR="00163D0A">
        <w:rPr>
          <w:rFonts w:ascii="Trebuchet MS" w:eastAsia="Times New Roman" w:hAnsi="Trebuchet MS" w:cs="Times New Roman"/>
          <w:snapToGrid w:val="0"/>
          <w:spacing w:val="20"/>
          <w:lang w:val="en-GB"/>
        </w:rPr>
        <w:t>Rather than the court limiting itself to that, the pronouncement made, which ha</w:t>
      </w:r>
      <w:r w:rsidR="00AC04EB">
        <w:rPr>
          <w:rFonts w:ascii="Trebuchet MS" w:eastAsia="Times New Roman" w:hAnsi="Trebuchet MS" w:cs="Times New Roman"/>
          <w:snapToGrid w:val="0"/>
          <w:spacing w:val="20"/>
          <w:lang w:val="en-GB"/>
        </w:rPr>
        <w:t>s</w:t>
      </w:r>
      <w:r w:rsidR="00163D0A">
        <w:rPr>
          <w:rFonts w:ascii="Trebuchet MS" w:eastAsia="Times New Roman" w:hAnsi="Trebuchet MS" w:cs="Times New Roman"/>
          <w:snapToGrid w:val="0"/>
          <w:spacing w:val="20"/>
          <w:lang w:val="en-GB"/>
        </w:rPr>
        <w:t xml:space="preserve"> been subsequently followed in all other cases, is as if it cover</w:t>
      </w:r>
      <w:r w:rsidR="00A864D1">
        <w:rPr>
          <w:rFonts w:ascii="Trebuchet MS" w:eastAsia="Times New Roman" w:hAnsi="Trebuchet MS" w:cs="Times New Roman"/>
          <w:snapToGrid w:val="0"/>
          <w:spacing w:val="20"/>
          <w:lang w:val="en-GB"/>
        </w:rPr>
        <w:t>ed</w:t>
      </w:r>
      <w:r w:rsidR="00163D0A">
        <w:rPr>
          <w:rFonts w:ascii="Trebuchet MS" w:eastAsia="Times New Roman" w:hAnsi="Trebuchet MS" w:cs="Times New Roman"/>
          <w:snapToGrid w:val="0"/>
          <w:spacing w:val="20"/>
          <w:lang w:val="en-GB"/>
        </w:rPr>
        <w:t xml:space="preserve"> both </w:t>
      </w:r>
      <w:r w:rsidR="005F3FD4">
        <w:rPr>
          <w:rFonts w:ascii="Trebuchet MS" w:eastAsia="Times New Roman" w:hAnsi="Trebuchet MS" w:cs="Times New Roman"/>
          <w:snapToGrid w:val="0"/>
          <w:spacing w:val="20"/>
          <w:lang w:val="en-GB"/>
        </w:rPr>
        <w:t xml:space="preserve">garnishee </w:t>
      </w:r>
      <w:r w:rsidR="00163D0A">
        <w:rPr>
          <w:rFonts w:ascii="Trebuchet MS" w:eastAsia="Times New Roman" w:hAnsi="Trebuchet MS" w:cs="Times New Roman"/>
          <w:snapToGrid w:val="0"/>
          <w:spacing w:val="20"/>
          <w:lang w:val="en-GB"/>
        </w:rPr>
        <w:t xml:space="preserve">order nisi and </w:t>
      </w:r>
      <w:r w:rsidR="000D4929">
        <w:rPr>
          <w:rFonts w:ascii="Trebuchet MS" w:eastAsia="Times New Roman" w:hAnsi="Trebuchet MS" w:cs="Times New Roman"/>
          <w:snapToGrid w:val="0"/>
          <w:spacing w:val="20"/>
          <w:lang w:val="en-GB"/>
        </w:rPr>
        <w:t xml:space="preserve">garnishee </w:t>
      </w:r>
      <w:r w:rsidR="005F3FD4">
        <w:rPr>
          <w:rFonts w:ascii="Trebuchet MS" w:eastAsia="Times New Roman" w:hAnsi="Trebuchet MS" w:cs="Times New Roman"/>
          <w:snapToGrid w:val="0"/>
          <w:spacing w:val="20"/>
          <w:lang w:val="en-GB"/>
        </w:rPr>
        <w:t xml:space="preserve">order </w:t>
      </w:r>
      <w:r w:rsidR="00163D0A">
        <w:rPr>
          <w:rFonts w:ascii="Trebuchet MS" w:eastAsia="Times New Roman" w:hAnsi="Trebuchet MS" w:cs="Times New Roman"/>
          <w:snapToGrid w:val="0"/>
          <w:spacing w:val="20"/>
          <w:lang w:val="en-GB"/>
        </w:rPr>
        <w:t>absolute proceedings</w:t>
      </w:r>
      <w:r w:rsidR="00031F37">
        <w:rPr>
          <w:rFonts w:ascii="Trebuchet MS" w:eastAsia="Times New Roman" w:hAnsi="Trebuchet MS" w:cs="Times New Roman"/>
          <w:snapToGrid w:val="0"/>
          <w:spacing w:val="20"/>
          <w:lang w:val="en-GB"/>
        </w:rPr>
        <w:t>.</w:t>
      </w:r>
      <w:r w:rsidR="001770B8">
        <w:rPr>
          <w:rFonts w:ascii="Trebuchet MS" w:eastAsia="Times New Roman" w:hAnsi="Trebuchet MS" w:cs="Times New Roman"/>
          <w:snapToGrid w:val="0"/>
          <w:spacing w:val="20"/>
          <w:lang w:val="en-GB"/>
        </w:rPr>
        <w:t xml:space="preserve"> </w:t>
      </w:r>
    </w:p>
    <w:p w14:paraId="6F2B41D0" w14:textId="77777777" w:rsidR="00A864D1" w:rsidRDefault="00A864D1" w:rsidP="007523AB">
      <w:pPr>
        <w:spacing w:line="360" w:lineRule="auto"/>
        <w:jc w:val="both"/>
        <w:rPr>
          <w:rFonts w:ascii="Trebuchet MS" w:eastAsia="Times New Roman" w:hAnsi="Trebuchet MS" w:cs="Times New Roman"/>
          <w:snapToGrid w:val="0"/>
          <w:spacing w:val="20"/>
          <w:lang w:val="en-GB"/>
        </w:rPr>
      </w:pPr>
    </w:p>
    <w:p w14:paraId="7E63EB94" w14:textId="0E457204" w:rsidR="0074394D" w:rsidRDefault="003A4ACC" w:rsidP="007523AB">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In </w:t>
      </w:r>
      <w:r w:rsidRPr="000264AC">
        <w:rPr>
          <w:rFonts w:ascii="Trebuchet MS" w:eastAsia="Times New Roman" w:hAnsi="Trebuchet MS" w:cs="Times New Roman"/>
          <w:b/>
          <w:i/>
          <w:snapToGrid w:val="0"/>
          <w:spacing w:val="20"/>
          <w:lang w:val="en-GB"/>
        </w:rPr>
        <w:t>U. B. A. v. Ekanem</w:t>
      </w:r>
      <w:r>
        <w:rPr>
          <w:rStyle w:val="FootnoteReference"/>
          <w:rFonts w:ascii="Trebuchet MS" w:hAnsi="Trebuchet MS"/>
          <w:b/>
        </w:rPr>
        <w:footnoteReference w:id="55"/>
      </w:r>
      <w:r>
        <w:rPr>
          <w:rFonts w:ascii="Trebuchet MS" w:eastAsia="Times New Roman" w:hAnsi="Trebuchet MS" w:cs="Times New Roman"/>
          <w:b/>
          <w:i/>
          <w:snapToGrid w:val="0"/>
          <w:spacing w:val="20"/>
          <w:lang w:val="en-GB"/>
        </w:rPr>
        <w:t xml:space="preserve"> </w:t>
      </w:r>
      <w:r w:rsidR="00FD24A0" w:rsidRPr="002F3A5F">
        <w:rPr>
          <w:rFonts w:ascii="Trebuchet MS" w:eastAsia="Times New Roman" w:hAnsi="Trebuchet MS" w:cs="Times New Roman"/>
          <w:snapToGrid w:val="0"/>
          <w:spacing w:val="20"/>
          <w:lang w:val="en-GB"/>
        </w:rPr>
        <w:t xml:space="preserve">the issue of parties </w:t>
      </w:r>
      <w:r w:rsidR="00FD24A0">
        <w:rPr>
          <w:rFonts w:ascii="Trebuchet MS" w:eastAsia="Times New Roman" w:hAnsi="Trebuchet MS" w:cs="Times New Roman"/>
          <w:snapToGrid w:val="0"/>
          <w:spacing w:val="20"/>
          <w:lang w:val="en-GB"/>
        </w:rPr>
        <w:t xml:space="preserve">in garnishee proceedings </w:t>
      </w:r>
      <w:r w:rsidR="00FD24A0" w:rsidRPr="002F3A5F">
        <w:rPr>
          <w:rFonts w:ascii="Trebuchet MS" w:eastAsia="Times New Roman" w:hAnsi="Trebuchet MS" w:cs="Times New Roman"/>
          <w:snapToGrid w:val="0"/>
          <w:spacing w:val="20"/>
          <w:lang w:val="en-GB"/>
        </w:rPr>
        <w:t xml:space="preserve">did not arise </w:t>
      </w:r>
      <w:r w:rsidR="00FD24A0" w:rsidRPr="002F3A5F">
        <w:rPr>
          <w:rFonts w:ascii="Trebuchet MS" w:eastAsia="Times New Roman" w:hAnsi="Trebuchet MS" w:cs="Times New Roman"/>
          <w:i/>
          <w:snapToGrid w:val="0"/>
          <w:spacing w:val="20"/>
          <w:lang w:val="en-GB"/>
        </w:rPr>
        <w:t>per se</w:t>
      </w:r>
      <w:r w:rsidR="00FD24A0" w:rsidRPr="002F3A5F">
        <w:rPr>
          <w:rFonts w:ascii="Trebuchet MS" w:eastAsia="Times New Roman" w:hAnsi="Trebuchet MS" w:cs="Times New Roman"/>
          <w:snapToGrid w:val="0"/>
          <w:spacing w:val="20"/>
          <w:lang w:val="en-GB"/>
        </w:rPr>
        <w:t xml:space="preserve"> </w:t>
      </w:r>
      <w:r w:rsidR="00FD24A0" w:rsidRPr="00FD24A0">
        <w:rPr>
          <w:rFonts w:ascii="Trebuchet MS" w:eastAsia="Times New Roman" w:hAnsi="Trebuchet MS" w:cs="Times New Roman"/>
          <w:snapToGrid w:val="0"/>
          <w:spacing w:val="20"/>
          <w:lang w:val="en-GB"/>
        </w:rPr>
        <w:t xml:space="preserve">as </w:t>
      </w:r>
      <w:r w:rsidR="00A864D1">
        <w:rPr>
          <w:rFonts w:ascii="Trebuchet MS" w:eastAsia="Times New Roman" w:hAnsi="Trebuchet MS" w:cs="Times New Roman"/>
          <w:snapToGrid w:val="0"/>
          <w:spacing w:val="20"/>
          <w:lang w:val="en-GB"/>
        </w:rPr>
        <w:t>the pronouncements in that regard</w:t>
      </w:r>
      <w:r w:rsidR="00FD24A0" w:rsidRPr="00FD24A0">
        <w:rPr>
          <w:rFonts w:ascii="Trebuchet MS" w:eastAsia="Times New Roman" w:hAnsi="Trebuchet MS" w:cs="Times New Roman"/>
          <w:snapToGrid w:val="0"/>
          <w:spacing w:val="20"/>
          <w:lang w:val="en-GB"/>
        </w:rPr>
        <w:t xml:space="preserve"> w</w:t>
      </w:r>
      <w:r w:rsidR="00A864D1">
        <w:rPr>
          <w:rFonts w:ascii="Trebuchet MS" w:eastAsia="Times New Roman" w:hAnsi="Trebuchet MS" w:cs="Times New Roman"/>
          <w:snapToGrid w:val="0"/>
          <w:spacing w:val="20"/>
          <w:lang w:val="en-GB"/>
        </w:rPr>
        <w:t>ere</w:t>
      </w:r>
      <w:r w:rsidR="00FD24A0" w:rsidRPr="00FD24A0">
        <w:rPr>
          <w:rFonts w:ascii="Trebuchet MS" w:eastAsia="Times New Roman" w:hAnsi="Trebuchet MS" w:cs="Times New Roman"/>
          <w:snapToGrid w:val="0"/>
          <w:spacing w:val="20"/>
          <w:lang w:val="en-GB"/>
        </w:rPr>
        <w:t xml:space="preserve"> </w:t>
      </w:r>
      <w:r w:rsidR="00A864D1">
        <w:rPr>
          <w:rFonts w:ascii="Trebuchet MS" w:eastAsia="Times New Roman" w:hAnsi="Trebuchet MS" w:cs="Times New Roman"/>
          <w:snapToGrid w:val="0"/>
          <w:spacing w:val="20"/>
          <w:lang w:val="en-GB"/>
        </w:rPr>
        <w:t xml:space="preserve">mere </w:t>
      </w:r>
      <w:r w:rsidR="00FD24A0" w:rsidRPr="00FD24A0">
        <w:rPr>
          <w:rFonts w:ascii="Trebuchet MS" w:eastAsia="Times New Roman" w:hAnsi="Trebuchet MS" w:cs="Times New Roman"/>
          <w:snapToGrid w:val="0"/>
          <w:spacing w:val="20"/>
          <w:lang w:val="en-GB"/>
        </w:rPr>
        <w:t>obiter.</w:t>
      </w:r>
      <w:r w:rsidR="00FD24A0" w:rsidRPr="00F04C39">
        <w:rPr>
          <w:rFonts w:ascii="Trebuchet MS" w:eastAsia="Times New Roman" w:hAnsi="Trebuchet MS" w:cs="Times New Roman"/>
          <w:snapToGrid w:val="0"/>
          <w:spacing w:val="20"/>
          <w:lang w:val="en-GB"/>
        </w:rPr>
        <w:t xml:space="preserve"> </w:t>
      </w:r>
      <w:r w:rsidR="002B2C73">
        <w:rPr>
          <w:rFonts w:ascii="Trebuchet MS" w:eastAsia="Times New Roman" w:hAnsi="Trebuchet MS" w:cs="Times New Roman"/>
          <w:snapToGrid w:val="0"/>
          <w:spacing w:val="20"/>
          <w:lang w:val="en-GB"/>
        </w:rPr>
        <w:t xml:space="preserve">What was in issue </w:t>
      </w:r>
      <w:r w:rsidR="00FD24A0" w:rsidRPr="00F04C39">
        <w:rPr>
          <w:rFonts w:ascii="Trebuchet MS" w:eastAsia="Times New Roman" w:hAnsi="Trebuchet MS" w:cs="Times New Roman"/>
          <w:snapToGrid w:val="0"/>
          <w:spacing w:val="20"/>
          <w:lang w:val="en-GB"/>
        </w:rPr>
        <w:t xml:space="preserve">was a case of staying further execution </w:t>
      </w:r>
      <w:r w:rsidR="002B2C73">
        <w:rPr>
          <w:rFonts w:ascii="Trebuchet MS" w:eastAsia="Times New Roman" w:hAnsi="Trebuchet MS" w:cs="Times New Roman"/>
          <w:snapToGrid w:val="0"/>
          <w:spacing w:val="20"/>
          <w:lang w:val="en-GB"/>
        </w:rPr>
        <w:t xml:space="preserve">filed </w:t>
      </w:r>
      <w:r w:rsidR="00FD24A0" w:rsidRPr="00F04C39">
        <w:rPr>
          <w:rFonts w:ascii="Trebuchet MS" w:eastAsia="Times New Roman" w:hAnsi="Trebuchet MS" w:cs="Times New Roman"/>
          <w:snapToGrid w:val="0"/>
          <w:spacing w:val="20"/>
          <w:lang w:val="en-GB"/>
        </w:rPr>
        <w:t>by the garnishee.</w:t>
      </w:r>
      <w:r w:rsidR="00035D30">
        <w:rPr>
          <w:rFonts w:ascii="Trebuchet MS" w:eastAsia="Times New Roman" w:hAnsi="Trebuchet MS" w:cs="Times New Roman"/>
          <w:snapToGrid w:val="0"/>
          <w:spacing w:val="20"/>
          <w:lang w:val="en-GB"/>
        </w:rPr>
        <w:t xml:space="preserve"> </w:t>
      </w:r>
      <w:r w:rsidR="0074394D">
        <w:rPr>
          <w:rFonts w:ascii="Trebuchet MS" w:eastAsia="Times New Roman" w:hAnsi="Trebuchet MS" w:cs="Times New Roman"/>
          <w:snapToGrid w:val="0"/>
          <w:spacing w:val="20"/>
          <w:lang w:val="en-GB"/>
        </w:rPr>
        <w:t>Although</w:t>
      </w:r>
      <w:r w:rsidR="003B5F30">
        <w:rPr>
          <w:rFonts w:ascii="Trebuchet MS" w:eastAsia="Times New Roman" w:hAnsi="Trebuchet MS" w:cs="Times New Roman"/>
          <w:snapToGrid w:val="0"/>
          <w:spacing w:val="20"/>
          <w:lang w:val="en-GB"/>
        </w:rPr>
        <w:t>,</w:t>
      </w:r>
      <w:r w:rsidR="0074394D">
        <w:rPr>
          <w:rFonts w:ascii="Trebuchet MS" w:eastAsia="Times New Roman" w:hAnsi="Trebuchet MS" w:cs="Times New Roman"/>
          <w:snapToGrid w:val="0"/>
          <w:spacing w:val="20"/>
          <w:lang w:val="en-GB"/>
        </w:rPr>
        <w:t xml:space="preserve"> the case of </w:t>
      </w:r>
      <w:r w:rsidR="0074394D" w:rsidRPr="00F04C39">
        <w:rPr>
          <w:rFonts w:ascii="Trebuchet MS" w:eastAsia="Times New Roman" w:hAnsi="Trebuchet MS" w:cs="Times New Roman"/>
          <w:b/>
          <w:i/>
          <w:snapToGrid w:val="0"/>
          <w:spacing w:val="20"/>
          <w:lang w:val="en-GB"/>
        </w:rPr>
        <w:t>Denton-West v. Muoma</w:t>
      </w:r>
      <w:r w:rsidR="0074394D" w:rsidRPr="004B0C47">
        <w:rPr>
          <w:rFonts w:ascii="Trebuchet MS" w:eastAsia="Times New Roman" w:hAnsi="Trebuchet MS" w:cs="Times New Roman"/>
          <w:snapToGrid w:val="0"/>
          <w:spacing w:val="20"/>
          <w:lang w:val="en-GB"/>
        </w:rPr>
        <w:t>,</w:t>
      </w:r>
      <w:r w:rsidR="0074394D">
        <w:rPr>
          <w:rStyle w:val="FootnoteReference"/>
          <w:rFonts w:ascii="Trebuchet MS" w:hAnsi="Trebuchet MS"/>
        </w:rPr>
        <w:footnoteReference w:id="56"/>
      </w:r>
      <w:r w:rsidR="0074394D">
        <w:rPr>
          <w:rFonts w:ascii="Trebuchet MS" w:eastAsia="Times New Roman" w:hAnsi="Trebuchet MS" w:cs="Times New Roman"/>
          <w:snapToGrid w:val="0"/>
          <w:spacing w:val="20"/>
          <w:lang w:val="en-GB"/>
        </w:rPr>
        <w:t xml:space="preserve"> relates to the issue of garnishee order nisi</w:t>
      </w:r>
      <w:r w:rsidR="00EE097C">
        <w:rPr>
          <w:rFonts w:ascii="Trebuchet MS" w:eastAsia="Times New Roman" w:hAnsi="Trebuchet MS" w:cs="Times New Roman"/>
          <w:snapToGrid w:val="0"/>
          <w:spacing w:val="20"/>
          <w:lang w:val="en-GB"/>
        </w:rPr>
        <w:t>,</w:t>
      </w:r>
      <w:r w:rsidR="0074394D">
        <w:rPr>
          <w:rFonts w:ascii="Trebuchet MS" w:eastAsia="Times New Roman" w:hAnsi="Trebuchet MS" w:cs="Times New Roman"/>
          <w:snapToGrid w:val="0"/>
          <w:spacing w:val="20"/>
          <w:lang w:val="en-GB"/>
        </w:rPr>
        <w:t xml:space="preserve"> the statement made therein is verbose</w:t>
      </w:r>
      <w:r w:rsidR="00163D0A">
        <w:rPr>
          <w:rFonts w:ascii="Trebuchet MS" w:eastAsia="Times New Roman" w:hAnsi="Trebuchet MS" w:cs="Times New Roman"/>
          <w:snapToGrid w:val="0"/>
          <w:spacing w:val="20"/>
          <w:lang w:val="en-GB"/>
        </w:rPr>
        <w:t xml:space="preserve"> to the extent that it covers or is reputed to cover garnishee order nisi and </w:t>
      </w:r>
      <w:r w:rsidR="00590FD7">
        <w:rPr>
          <w:rFonts w:ascii="Trebuchet MS" w:eastAsia="Times New Roman" w:hAnsi="Trebuchet MS" w:cs="Times New Roman"/>
          <w:snapToGrid w:val="0"/>
          <w:spacing w:val="20"/>
          <w:lang w:val="en-GB"/>
        </w:rPr>
        <w:t>garnishee</w:t>
      </w:r>
      <w:r w:rsidR="000D4929">
        <w:rPr>
          <w:rFonts w:ascii="Trebuchet MS" w:eastAsia="Times New Roman" w:hAnsi="Trebuchet MS" w:cs="Times New Roman"/>
          <w:snapToGrid w:val="0"/>
          <w:spacing w:val="20"/>
          <w:lang w:val="en-GB"/>
        </w:rPr>
        <w:t xml:space="preserve"> order</w:t>
      </w:r>
      <w:r w:rsidR="00590FD7">
        <w:rPr>
          <w:rFonts w:ascii="Trebuchet MS" w:eastAsia="Times New Roman" w:hAnsi="Trebuchet MS" w:cs="Times New Roman"/>
          <w:snapToGrid w:val="0"/>
          <w:spacing w:val="20"/>
          <w:lang w:val="en-GB"/>
        </w:rPr>
        <w:t xml:space="preserve"> </w:t>
      </w:r>
      <w:r w:rsidR="00163D0A">
        <w:rPr>
          <w:rFonts w:ascii="Trebuchet MS" w:eastAsia="Times New Roman" w:hAnsi="Trebuchet MS" w:cs="Times New Roman"/>
          <w:snapToGrid w:val="0"/>
          <w:spacing w:val="20"/>
          <w:lang w:val="en-GB"/>
        </w:rPr>
        <w:t>absolute proceedings</w:t>
      </w:r>
      <w:r w:rsidR="0074394D">
        <w:rPr>
          <w:rFonts w:ascii="Trebuchet MS" w:eastAsia="Times New Roman" w:hAnsi="Trebuchet MS" w:cs="Times New Roman"/>
          <w:snapToGrid w:val="0"/>
          <w:spacing w:val="20"/>
          <w:lang w:val="en-GB"/>
        </w:rPr>
        <w:t>.</w:t>
      </w:r>
      <w:r w:rsidR="00DB578D">
        <w:rPr>
          <w:rFonts w:ascii="Trebuchet MS" w:eastAsia="Times New Roman" w:hAnsi="Trebuchet MS" w:cs="Times New Roman"/>
          <w:snapToGrid w:val="0"/>
          <w:spacing w:val="20"/>
          <w:lang w:val="en-GB"/>
        </w:rPr>
        <w:t xml:space="preserve"> In </w:t>
      </w:r>
      <w:r w:rsidR="00DB578D" w:rsidRPr="000264AC">
        <w:rPr>
          <w:rFonts w:ascii="Trebuchet MS" w:eastAsia="Times New Roman" w:hAnsi="Trebuchet MS" w:cs="Times New Roman"/>
          <w:b/>
          <w:i/>
          <w:snapToGrid w:val="0"/>
          <w:spacing w:val="20"/>
          <w:lang w:val="en-GB"/>
        </w:rPr>
        <w:t>P.P.M.C. Ltd. v. Delphi Pet. Inc</w:t>
      </w:r>
      <w:r w:rsidR="00F04C39">
        <w:rPr>
          <w:rFonts w:ascii="Trebuchet MS" w:eastAsia="Times New Roman" w:hAnsi="Trebuchet MS" w:cs="Times New Roman"/>
          <w:b/>
          <w:i/>
          <w:snapToGrid w:val="0"/>
          <w:spacing w:val="20"/>
          <w:lang w:val="en-GB"/>
        </w:rPr>
        <w:t>.</w:t>
      </w:r>
      <w:r w:rsidR="0049754D">
        <w:rPr>
          <w:rFonts w:ascii="Trebuchet MS" w:eastAsia="Times New Roman" w:hAnsi="Trebuchet MS" w:cs="Times New Roman"/>
          <w:b/>
          <w:i/>
          <w:snapToGrid w:val="0"/>
          <w:spacing w:val="20"/>
          <w:lang w:val="en-GB"/>
        </w:rPr>
        <w:t>,</w:t>
      </w:r>
      <w:r w:rsidR="00DB578D">
        <w:rPr>
          <w:rStyle w:val="FootnoteReference"/>
          <w:rFonts w:ascii="Trebuchet MS" w:hAnsi="Trebuchet MS"/>
          <w:b/>
        </w:rPr>
        <w:footnoteReference w:id="57"/>
      </w:r>
      <w:r w:rsidR="00DB578D">
        <w:rPr>
          <w:rFonts w:ascii="Trebuchet MS" w:eastAsia="Times New Roman" w:hAnsi="Trebuchet MS" w:cs="Times New Roman"/>
          <w:b/>
          <w:i/>
          <w:snapToGrid w:val="0"/>
          <w:spacing w:val="20"/>
          <w:lang w:val="en-GB"/>
        </w:rPr>
        <w:t xml:space="preserve"> </w:t>
      </w:r>
      <w:r w:rsidR="00B86C9E" w:rsidRPr="00F04C39">
        <w:rPr>
          <w:rFonts w:ascii="Trebuchet MS" w:eastAsia="Times New Roman" w:hAnsi="Trebuchet MS" w:cs="Times New Roman"/>
          <w:snapToGrid w:val="0"/>
          <w:spacing w:val="20"/>
          <w:lang w:val="en-GB"/>
        </w:rPr>
        <w:t xml:space="preserve">the </w:t>
      </w:r>
      <w:r w:rsidR="00534C0F">
        <w:rPr>
          <w:rFonts w:ascii="Trebuchet MS" w:eastAsia="Times New Roman" w:hAnsi="Trebuchet MS" w:cs="Times New Roman"/>
          <w:snapToGrid w:val="0"/>
          <w:spacing w:val="20"/>
          <w:lang w:val="en-GB"/>
        </w:rPr>
        <w:t xml:space="preserve">lead judgment by </w:t>
      </w:r>
      <w:r w:rsidR="00534C0F" w:rsidRPr="00F04C39">
        <w:rPr>
          <w:rFonts w:ascii="Trebuchet MS" w:eastAsia="Times New Roman" w:hAnsi="Trebuchet MS" w:cs="Times New Roman"/>
          <w:b/>
          <w:snapToGrid w:val="0"/>
          <w:spacing w:val="20"/>
          <w:lang w:val="en-GB"/>
        </w:rPr>
        <w:t>Garba</w:t>
      </w:r>
      <w:r w:rsidR="00EE097C">
        <w:rPr>
          <w:rFonts w:ascii="Trebuchet MS" w:eastAsia="Times New Roman" w:hAnsi="Trebuchet MS" w:cs="Times New Roman"/>
          <w:b/>
          <w:snapToGrid w:val="0"/>
          <w:spacing w:val="20"/>
          <w:lang w:val="en-GB"/>
        </w:rPr>
        <w:t>,</w:t>
      </w:r>
      <w:r w:rsidR="00534C0F" w:rsidRPr="00F04C39">
        <w:rPr>
          <w:rFonts w:ascii="Trebuchet MS" w:eastAsia="Times New Roman" w:hAnsi="Trebuchet MS" w:cs="Times New Roman"/>
          <w:b/>
          <w:snapToGrid w:val="0"/>
          <w:spacing w:val="20"/>
          <w:lang w:val="en-GB"/>
        </w:rPr>
        <w:t xml:space="preserve"> J.C.A</w:t>
      </w:r>
      <w:r w:rsidR="00A864D1">
        <w:rPr>
          <w:rFonts w:ascii="Trebuchet MS" w:eastAsia="Times New Roman" w:hAnsi="Trebuchet MS" w:cs="Times New Roman"/>
          <w:b/>
          <w:snapToGrid w:val="0"/>
          <w:spacing w:val="20"/>
          <w:lang w:val="en-GB"/>
        </w:rPr>
        <w:t>.</w:t>
      </w:r>
      <w:r w:rsidR="00534C0F">
        <w:rPr>
          <w:rFonts w:ascii="Trebuchet MS" w:eastAsia="Times New Roman" w:hAnsi="Trebuchet MS" w:cs="Times New Roman"/>
          <w:snapToGrid w:val="0"/>
          <w:spacing w:val="20"/>
          <w:lang w:val="en-GB"/>
        </w:rPr>
        <w:t xml:space="preserve"> did not make any pronouncement on the issue of garnishee proc</w:t>
      </w:r>
      <w:r w:rsidR="005E6240">
        <w:rPr>
          <w:rFonts w:ascii="Trebuchet MS" w:eastAsia="Times New Roman" w:hAnsi="Trebuchet MS" w:cs="Times New Roman"/>
          <w:snapToGrid w:val="0"/>
          <w:spacing w:val="20"/>
          <w:lang w:val="en-GB"/>
        </w:rPr>
        <w:t xml:space="preserve">eedings at all. </w:t>
      </w:r>
      <w:r w:rsidR="00137999">
        <w:rPr>
          <w:rFonts w:ascii="Trebuchet MS" w:eastAsia="Times New Roman" w:hAnsi="Trebuchet MS" w:cs="Times New Roman"/>
          <w:snapToGrid w:val="0"/>
          <w:spacing w:val="20"/>
          <w:lang w:val="en-GB"/>
        </w:rPr>
        <w:t xml:space="preserve">However, </w:t>
      </w:r>
      <w:r w:rsidR="005E6240" w:rsidRPr="00F04C39">
        <w:rPr>
          <w:rFonts w:ascii="Trebuchet MS" w:eastAsia="Times New Roman" w:hAnsi="Trebuchet MS" w:cs="Times New Roman"/>
          <w:b/>
          <w:snapToGrid w:val="0"/>
          <w:spacing w:val="20"/>
          <w:lang w:val="en-GB"/>
        </w:rPr>
        <w:t>Salami</w:t>
      </w:r>
      <w:r w:rsidR="00137999">
        <w:rPr>
          <w:rFonts w:ascii="Trebuchet MS" w:eastAsia="Times New Roman" w:hAnsi="Trebuchet MS" w:cs="Times New Roman"/>
          <w:b/>
          <w:snapToGrid w:val="0"/>
          <w:spacing w:val="20"/>
          <w:lang w:val="en-GB"/>
        </w:rPr>
        <w:t>,</w:t>
      </w:r>
      <w:r w:rsidR="005E6240" w:rsidRPr="00F04C39">
        <w:rPr>
          <w:rFonts w:ascii="Trebuchet MS" w:eastAsia="Times New Roman" w:hAnsi="Trebuchet MS" w:cs="Times New Roman"/>
          <w:b/>
          <w:snapToGrid w:val="0"/>
          <w:spacing w:val="20"/>
          <w:lang w:val="en-GB"/>
        </w:rPr>
        <w:t xml:space="preserve"> J.C.A</w:t>
      </w:r>
      <w:r w:rsidR="00A864D1">
        <w:rPr>
          <w:rFonts w:ascii="Trebuchet MS" w:eastAsia="Times New Roman" w:hAnsi="Trebuchet MS" w:cs="Times New Roman"/>
          <w:b/>
          <w:snapToGrid w:val="0"/>
          <w:spacing w:val="20"/>
          <w:lang w:val="en-GB"/>
        </w:rPr>
        <w:t>.</w:t>
      </w:r>
      <w:r w:rsidR="00137999">
        <w:rPr>
          <w:rFonts w:ascii="Trebuchet MS" w:eastAsia="Times New Roman" w:hAnsi="Trebuchet MS" w:cs="Times New Roman"/>
          <w:b/>
          <w:snapToGrid w:val="0"/>
          <w:spacing w:val="20"/>
          <w:lang w:val="en-GB"/>
        </w:rPr>
        <w:t xml:space="preserve"> (as he then was)</w:t>
      </w:r>
      <w:r w:rsidR="005E6240">
        <w:rPr>
          <w:rFonts w:ascii="Trebuchet MS" w:eastAsia="Times New Roman" w:hAnsi="Trebuchet MS" w:cs="Times New Roman"/>
          <w:snapToGrid w:val="0"/>
          <w:spacing w:val="20"/>
          <w:lang w:val="en-GB"/>
        </w:rPr>
        <w:t xml:space="preserve"> dealt with </w:t>
      </w:r>
      <w:r w:rsidR="00DA1FBF">
        <w:rPr>
          <w:rFonts w:ascii="Trebuchet MS" w:eastAsia="Times New Roman" w:hAnsi="Trebuchet MS" w:cs="Times New Roman"/>
          <w:snapToGrid w:val="0"/>
          <w:spacing w:val="20"/>
          <w:lang w:val="en-GB"/>
        </w:rPr>
        <w:t xml:space="preserve">the </w:t>
      </w:r>
      <w:r w:rsidR="005E6240">
        <w:rPr>
          <w:rFonts w:ascii="Trebuchet MS" w:eastAsia="Times New Roman" w:hAnsi="Trebuchet MS" w:cs="Times New Roman"/>
          <w:snapToGrid w:val="0"/>
          <w:spacing w:val="20"/>
          <w:lang w:val="en-GB"/>
        </w:rPr>
        <w:t>issue</w:t>
      </w:r>
      <w:r w:rsidR="00DA1FBF">
        <w:rPr>
          <w:rFonts w:ascii="Trebuchet MS" w:eastAsia="Times New Roman" w:hAnsi="Trebuchet MS" w:cs="Times New Roman"/>
          <w:snapToGrid w:val="0"/>
          <w:spacing w:val="20"/>
          <w:lang w:val="en-GB"/>
        </w:rPr>
        <w:t xml:space="preserve"> of garnishee order</w:t>
      </w:r>
      <w:r w:rsidR="005E6240">
        <w:rPr>
          <w:rFonts w:ascii="Trebuchet MS" w:eastAsia="Times New Roman" w:hAnsi="Trebuchet MS" w:cs="Times New Roman"/>
          <w:snapToGrid w:val="0"/>
          <w:spacing w:val="20"/>
          <w:lang w:val="en-GB"/>
        </w:rPr>
        <w:t xml:space="preserve"> </w:t>
      </w:r>
      <w:r w:rsidR="00425024">
        <w:rPr>
          <w:rFonts w:ascii="Trebuchet MS" w:eastAsia="Times New Roman" w:hAnsi="Trebuchet MS" w:cs="Times New Roman"/>
          <w:snapToGrid w:val="0"/>
          <w:spacing w:val="20"/>
          <w:lang w:val="en-GB"/>
        </w:rPr>
        <w:t xml:space="preserve">wherein </w:t>
      </w:r>
      <w:r w:rsidR="00590FD7">
        <w:rPr>
          <w:rFonts w:ascii="Trebuchet MS" w:eastAsia="Times New Roman" w:hAnsi="Trebuchet MS" w:cs="Times New Roman"/>
          <w:snapToGrid w:val="0"/>
          <w:spacing w:val="20"/>
          <w:lang w:val="en-GB"/>
        </w:rPr>
        <w:t xml:space="preserve">it </w:t>
      </w:r>
      <w:r w:rsidR="00F04C39">
        <w:rPr>
          <w:rFonts w:ascii="Trebuchet MS" w:eastAsia="Times New Roman" w:hAnsi="Trebuchet MS" w:cs="Times New Roman"/>
          <w:snapToGrid w:val="0"/>
          <w:spacing w:val="20"/>
          <w:lang w:val="en-GB"/>
        </w:rPr>
        <w:t xml:space="preserve">was </w:t>
      </w:r>
      <w:r w:rsidR="00425024">
        <w:rPr>
          <w:rFonts w:ascii="Trebuchet MS" w:eastAsia="Times New Roman" w:hAnsi="Trebuchet MS" w:cs="Times New Roman"/>
          <w:snapToGrid w:val="0"/>
          <w:spacing w:val="20"/>
          <w:lang w:val="en-GB"/>
        </w:rPr>
        <w:t>held that</w:t>
      </w:r>
      <w:r w:rsidR="005E6240">
        <w:rPr>
          <w:rFonts w:ascii="Trebuchet MS" w:eastAsia="Times New Roman" w:hAnsi="Trebuchet MS" w:cs="Times New Roman"/>
          <w:snapToGrid w:val="0"/>
          <w:spacing w:val="20"/>
          <w:lang w:val="en-GB"/>
        </w:rPr>
        <w:t xml:space="preserve"> the </w:t>
      </w:r>
      <w:r w:rsidR="00DA1FBF" w:rsidRPr="00425024">
        <w:rPr>
          <w:rFonts w:ascii="Trebuchet MS" w:eastAsia="Times New Roman" w:hAnsi="Trebuchet MS" w:cs="Times New Roman"/>
          <w:snapToGrid w:val="0"/>
          <w:spacing w:val="20"/>
          <w:lang w:val="en-GB"/>
        </w:rPr>
        <w:t xml:space="preserve">appellant </w:t>
      </w:r>
      <w:r w:rsidR="005E6240">
        <w:rPr>
          <w:rFonts w:ascii="Trebuchet MS" w:eastAsia="Times New Roman" w:hAnsi="Trebuchet MS" w:cs="Times New Roman"/>
          <w:snapToGrid w:val="0"/>
          <w:spacing w:val="20"/>
          <w:lang w:val="en-GB"/>
        </w:rPr>
        <w:t>(</w:t>
      </w:r>
      <w:r w:rsidR="00B86C9E" w:rsidRPr="00F04C39">
        <w:rPr>
          <w:rFonts w:ascii="Trebuchet MS" w:eastAsia="Times New Roman" w:hAnsi="Trebuchet MS" w:cs="Times New Roman"/>
          <w:snapToGrid w:val="0"/>
          <w:spacing w:val="20"/>
          <w:lang w:val="en-GB"/>
        </w:rPr>
        <w:t>judgment debtor</w:t>
      </w:r>
      <w:r w:rsidR="005E6240">
        <w:rPr>
          <w:rFonts w:ascii="Trebuchet MS" w:eastAsia="Times New Roman" w:hAnsi="Trebuchet MS" w:cs="Times New Roman"/>
          <w:snapToGrid w:val="0"/>
          <w:spacing w:val="20"/>
          <w:lang w:val="en-GB"/>
        </w:rPr>
        <w:t>)</w:t>
      </w:r>
      <w:r w:rsidR="00B86C9E" w:rsidRPr="00F04C39">
        <w:rPr>
          <w:rFonts w:ascii="Trebuchet MS" w:eastAsia="Times New Roman" w:hAnsi="Trebuchet MS" w:cs="Times New Roman"/>
          <w:snapToGrid w:val="0"/>
          <w:spacing w:val="20"/>
          <w:lang w:val="en-GB"/>
        </w:rPr>
        <w:t xml:space="preserve"> </w:t>
      </w:r>
      <w:r w:rsidR="00425024" w:rsidRPr="00425024">
        <w:rPr>
          <w:rFonts w:ascii="Trebuchet MS" w:eastAsia="Times New Roman" w:hAnsi="Trebuchet MS" w:cs="Times New Roman"/>
          <w:snapToGrid w:val="0"/>
          <w:spacing w:val="20"/>
          <w:lang w:val="en-GB"/>
        </w:rPr>
        <w:t>c</w:t>
      </w:r>
      <w:r w:rsidR="00F04C39">
        <w:rPr>
          <w:rFonts w:ascii="Trebuchet MS" w:eastAsia="Times New Roman" w:hAnsi="Trebuchet MS" w:cs="Times New Roman"/>
          <w:snapToGrid w:val="0"/>
          <w:spacing w:val="20"/>
          <w:lang w:val="en-GB"/>
        </w:rPr>
        <w:t xml:space="preserve">ould </w:t>
      </w:r>
      <w:r w:rsidR="00425024" w:rsidRPr="00425024">
        <w:rPr>
          <w:rFonts w:ascii="Trebuchet MS" w:eastAsia="Times New Roman" w:hAnsi="Trebuchet MS" w:cs="Times New Roman"/>
          <w:snapToGrid w:val="0"/>
          <w:spacing w:val="20"/>
          <w:lang w:val="en-GB"/>
        </w:rPr>
        <w:t>not appeal against a</w:t>
      </w:r>
      <w:r w:rsidR="00B86C9E" w:rsidRPr="00F04C39">
        <w:rPr>
          <w:rFonts w:ascii="Trebuchet MS" w:eastAsia="Times New Roman" w:hAnsi="Trebuchet MS" w:cs="Times New Roman"/>
          <w:snapToGrid w:val="0"/>
          <w:spacing w:val="20"/>
          <w:lang w:val="en-GB"/>
        </w:rPr>
        <w:t xml:space="preserve"> </w:t>
      </w:r>
      <w:r w:rsidR="005E6240">
        <w:rPr>
          <w:rFonts w:ascii="Trebuchet MS" w:eastAsia="Times New Roman" w:hAnsi="Trebuchet MS" w:cs="Times New Roman"/>
          <w:snapToGrid w:val="0"/>
          <w:spacing w:val="20"/>
          <w:lang w:val="en-GB"/>
        </w:rPr>
        <w:t xml:space="preserve">garnishee </w:t>
      </w:r>
      <w:r w:rsidR="00B86C9E" w:rsidRPr="00F04C39">
        <w:rPr>
          <w:rFonts w:ascii="Trebuchet MS" w:eastAsia="Times New Roman" w:hAnsi="Trebuchet MS" w:cs="Times New Roman"/>
          <w:snapToGrid w:val="0"/>
          <w:spacing w:val="20"/>
          <w:lang w:val="en-GB"/>
        </w:rPr>
        <w:t xml:space="preserve">order </w:t>
      </w:r>
      <w:r w:rsidR="005E6240">
        <w:rPr>
          <w:rFonts w:ascii="Trebuchet MS" w:eastAsia="Times New Roman" w:hAnsi="Trebuchet MS" w:cs="Times New Roman"/>
          <w:snapToGrid w:val="0"/>
          <w:spacing w:val="20"/>
          <w:lang w:val="en-GB"/>
        </w:rPr>
        <w:t>not being a party to the proceedings</w:t>
      </w:r>
      <w:r w:rsidR="00F04C39">
        <w:rPr>
          <w:rFonts w:ascii="Trebuchet MS" w:eastAsia="Times New Roman" w:hAnsi="Trebuchet MS" w:cs="Times New Roman"/>
          <w:snapToGrid w:val="0"/>
          <w:spacing w:val="20"/>
          <w:lang w:val="en-GB"/>
        </w:rPr>
        <w:t>. This position</w:t>
      </w:r>
      <w:r w:rsidR="0049754D">
        <w:rPr>
          <w:rFonts w:ascii="Trebuchet MS" w:eastAsia="Times New Roman" w:hAnsi="Trebuchet MS" w:cs="Times New Roman"/>
          <w:snapToGrid w:val="0"/>
          <w:spacing w:val="20"/>
          <w:lang w:val="en-GB"/>
        </w:rPr>
        <w:t xml:space="preserve"> </w:t>
      </w:r>
      <w:r w:rsidR="00F04C39">
        <w:rPr>
          <w:rFonts w:ascii="Trebuchet MS" w:eastAsia="Times New Roman" w:hAnsi="Trebuchet MS" w:cs="Times New Roman"/>
          <w:snapToGrid w:val="0"/>
          <w:spacing w:val="20"/>
          <w:lang w:val="en-GB"/>
        </w:rPr>
        <w:t>only</w:t>
      </w:r>
      <w:r w:rsidR="0049754D">
        <w:rPr>
          <w:rFonts w:ascii="Trebuchet MS" w:eastAsia="Times New Roman" w:hAnsi="Trebuchet MS" w:cs="Times New Roman"/>
          <w:snapToGrid w:val="0"/>
          <w:spacing w:val="20"/>
          <w:lang w:val="en-GB"/>
        </w:rPr>
        <w:t xml:space="preserve"> gives an impression that </w:t>
      </w:r>
      <w:r w:rsidR="00F04C39">
        <w:rPr>
          <w:rFonts w:ascii="Trebuchet MS" w:eastAsia="Times New Roman" w:hAnsi="Trebuchet MS" w:cs="Times New Roman"/>
          <w:snapToGrid w:val="0"/>
          <w:spacing w:val="20"/>
          <w:lang w:val="en-GB"/>
        </w:rPr>
        <w:t>the decision in that regard</w:t>
      </w:r>
      <w:r w:rsidR="0049754D">
        <w:rPr>
          <w:rFonts w:ascii="Trebuchet MS" w:eastAsia="Times New Roman" w:hAnsi="Trebuchet MS" w:cs="Times New Roman"/>
          <w:snapToGrid w:val="0"/>
          <w:spacing w:val="20"/>
          <w:lang w:val="en-GB"/>
        </w:rPr>
        <w:t xml:space="preserve"> covers </w:t>
      </w:r>
      <w:r w:rsidR="00F04C39">
        <w:rPr>
          <w:rFonts w:ascii="Trebuchet MS" w:eastAsia="Times New Roman" w:hAnsi="Trebuchet MS" w:cs="Times New Roman"/>
          <w:snapToGrid w:val="0"/>
          <w:spacing w:val="20"/>
          <w:lang w:val="en-GB"/>
        </w:rPr>
        <w:t xml:space="preserve">both </w:t>
      </w:r>
      <w:r w:rsidR="0049754D">
        <w:rPr>
          <w:rFonts w:ascii="Trebuchet MS" w:eastAsia="Times New Roman" w:hAnsi="Trebuchet MS" w:cs="Times New Roman"/>
          <w:snapToGrid w:val="0"/>
          <w:spacing w:val="20"/>
          <w:lang w:val="en-GB"/>
        </w:rPr>
        <w:t xml:space="preserve">garnishee order nisi </w:t>
      </w:r>
      <w:r w:rsidR="00F04C39">
        <w:rPr>
          <w:rFonts w:ascii="Trebuchet MS" w:eastAsia="Times New Roman" w:hAnsi="Trebuchet MS" w:cs="Times New Roman"/>
          <w:snapToGrid w:val="0"/>
          <w:spacing w:val="20"/>
          <w:lang w:val="en-GB"/>
        </w:rPr>
        <w:t xml:space="preserve">proceedings </w:t>
      </w:r>
      <w:r w:rsidR="0049754D">
        <w:rPr>
          <w:rFonts w:ascii="Trebuchet MS" w:eastAsia="Times New Roman" w:hAnsi="Trebuchet MS" w:cs="Times New Roman"/>
          <w:snapToGrid w:val="0"/>
          <w:spacing w:val="20"/>
          <w:lang w:val="en-GB"/>
        </w:rPr>
        <w:t>and garnishee order absolute proceeding.</w:t>
      </w:r>
    </w:p>
    <w:p w14:paraId="7A97D5E7" w14:textId="77777777" w:rsidR="00984F0E" w:rsidRDefault="00984F0E" w:rsidP="007523AB">
      <w:pPr>
        <w:spacing w:line="360" w:lineRule="auto"/>
        <w:jc w:val="both"/>
        <w:rPr>
          <w:rFonts w:ascii="Trebuchet MS" w:eastAsia="Times New Roman" w:hAnsi="Trebuchet MS" w:cs="Times New Roman"/>
          <w:snapToGrid w:val="0"/>
          <w:spacing w:val="20"/>
          <w:lang w:val="en-GB"/>
        </w:rPr>
      </w:pPr>
    </w:p>
    <w:p w14:paraId="283C8BC3" w14:textId="4685EBCC" w:rsidR="00984F0E" w:rsidRDefault="00984F0E" w:rsidP="007523AB">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Therefore</w:t>
      </w:r>
      <w:r w:rsidR="00137999">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in </w:t>
      </w:r>
      <w:r w:rsidR="00F04C39">
        <w:rPr>
          <w:rFonts w:ascii="Trebuchet MS" w:eastAsia="Times New Roman" w:hAnsi="Trebuchet MS" w:cs="Times New Roman"/>
          <w:snapToGrid w:val="0"/>
          <w:spacing w:val="20"/>
          <w:lang w:val="en-GB"/>
        </w:rPr>
        <w:t xml:space="preserve">the </w:t>
      </w:r>
      <w:r>
        <w:rPr>
          <w:rFonts w:ascii="Trebuchet MS" w:eastAsia="Times New Roman" w:hAnsi="Trebuchet MS" w:cs="Times New Roman"/>
          <w:snapToGrid w:val="0"/>
          <w:spacing w:val="20"/>
          <w:lang w:val="en-GB"/>
        </w:rPr>
        <w:t>de</w:t>
      </w:r>
      <w:r w:rsidR="006B05FA">
        <w:rPr>
          <w:rFonts w:ascii="Trebuchet MS" w:eastAsia="Times New Roman" w:hAnsi="Trebuchet MS" w:cs="Times New Roman"/>
          <w:snapToGrid w:val="0"/>
          <w:spacing w:val="20"/>
          <w:lang w:val="en-GB"/>
        </w:rPr>
        <w:t>termina</w:t>
      </w:r>
      <w:r>
        <w:rPr>
          <w:rFonts w:ascii="Trebuchet MS" w:eastAsia="Times New Roman" w:hAnsi="Trebuchet MS" w:cs="Times New Roman"/>
          <w:snapToGrid w:val="0"/>
          <w:spacing w:val="20"/>
          <w:lang w:val="en-GB"/>
        </w:rPr>
        <w:t>ti</w:t>
      </w:r>
      <w:r w:rsidR="006B05FA">
        <w:rPr>
          <w:rFonts w:ascii="Trebuchet MS" w:eastAsia="Times New Roman" w:hAnsi="Trebuchet MS" w:cs="Times New Roman"/>
          <w:snapToGrid w:val="0"/>
          <w:spacing w:val="20"/>
          <w:lang w:val="en-GB"/>
        </w:rPr>
        <w:t>on</w:t>
      </w:r>
      <w:r>
        <w:rPr>
          <w:rFonts w:ascii="Trebuchet MS" w:eastAsia="Times New Roman" w:hAnsi="Trebuchet MS" w:cs="Times New Roman"/>
          <w:snapToGrid w:val="0"/>
          <w:spacing w:val="20"/>
          <w:lang w:val="en-GB"/>
        </w:rPr>
        <w:t xml:space="preserve"> the proper parties in garnishee proceeding</w:t>
      </w:r>
      <w:r w:rsidR="00F04C39">
        <w:rPr>
          <w:rFonts w:ascii="Trebuchet MS" w:eastAsia="Times New Roman" w:hAnsi="Trebuchet MS" w:cs="Times New Roman"/>
          <w:snapToGrid w:val="0"/>
          <w:spacing w:val="20"/>
          <w:lang w:val="en-GB"/>
        </w:rPr>
        <w:t>s,</w:t>
      </w:r>
      <w:r>
        <w:rPr>
          <w:rFonts w:ascii="Trebuchet MS" w:eastAsia="Times New Roman" w:hAnsi="Trebuchet MS" w:cs="Times New Roman"/>
          <w:snapToGrid w:val="0"/>
          <w:spacing w:val="20"/>
          <w:lang w:val="en-GB"/>
        </w:rPr>
        <w:t xml:space="preserve"> there is the basic need to distinguish the nisi proceedings from the absolute proceedings. In garnishee order nisi proceedings</w:t>
      </w:r>
      <w:r w:rsidR="00137999">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due to the nature of the application brought, it can safely be said that the proceedings involve only the judgment creditor and the garnishee. </w:t>
      </w:r>
      <w:r w:rsidR="003E3009">
        <w:rPr>
          <w:rFonts w:ascii="Trebuchet MS" w:eastAsia="Times New Roman" w:hAnsi="Trebuchet MS" w:cs="Times New Roman"/>
          <w:snapToGrid w:val="0"/>
          <w:spacing w:val="20"/>
          <w:lang w:val="en-GB"/>
        </w:rPr>
        <w:t xml:space="preserve">It must be noted that </w:t>
      </w:r>
      <w:r>
        <w:rPr>
          <w:rFonts w:ascii="Trebuchet MS" w:eastAsia="Times New Roman" w:hAnsi="Trebuchet MS" w:cs="Times New Roman"/>
          <w:snapToGrid w:val="0"/>
          <w:spacing w:val="20"/>
          <w:lang w:val="en-GB"/>
        </w:rPr>
        <w:t>the action is brought ex</w:t>
      </w:r>
      <w:r w:rsidR="00C50F33">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parte thereby excluding the judgment debtor. As such</w:t>
      </w:r>
      <w:r w:rsidR="00F04C39">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any decision to the effect that the judgment debtor is not a party at this stage can be said to be the correct position of the law. However, where the proceedings graduates to the level of garnishee order absolute, three parties are envisage</w:t>
      </w:r>
      <w:r w:rsidR="005210E4">
        <w:rPr>
          <w:rFonts w:ascii="Trebuchet MS" w:eastAsia="Times New Roman" w:hAnsi="Trebuchet MS" w:cs="Times New Roman"/>
          <w:snapToGrid w:val="0"/>
          <w:spacing w:val="20"/>
          <w:lang w:val="en-GB"/>
        </w:rPr>
        <w:t>d</w:t>
      </w:r>
      <w:r>
        <w:rPr>
          <w:rFonts w:ascii="Trebuchet MS" w:eastAsia="Times New Roman" w:hAnsi="Trebuchet MS" w:cs="Times New Roman"/>
          <w:snapToGrid w:val="0"/>
          <w:spacing w:val="20"/>
          <w:lang w:val="en-GB"/>
        </w:rPr>
        <w:t xml:space="preserve"> at this point</w:t>
      </w:r>
      <w:r w:rsidR="00335520">
        <w:rPr>
          <w:rFonts w:ascii="Trebuchet MS" w:eastAsia="Times New Roman" w:hAnsi="Trebuchet MS" w:cs="Times New Roman"/>
          <w:snapToGrid w:val="0"/>
          <w:spacing w:val="20"/>
          <w:lang w:val="en-GB"/>
        </w:rPr>
        <w:t>. These are</w:t>
      </w:r>
      <w:r>
        <w:rPr>
          <w:rFonts w:ascii="Trebuchet MS" w:eastAsia="Times New Roman" w:hAnsi="Trebuchet MS" w:cs="Times New Roman"/>
          <w:snapToGrid w:val="0"/>
          <w:spacing w:val="20"/>
          <w:lang w:val="en-GB"/>
        </w:rPr>
        <w:t xml:space="preserve"> </w:t>
      </w:r>
      <w:r w:rsidR="00335520">
        <w:rPr>
          <w:rFonts w:ascii="Trebuchet MS" w:eastAsia="Times New Roman" w:hAnsi="Trebuchet MS" w:cs="Times New Roman"/>
          <w:snapToGrid w:val="0"/>
          <w:spacing w:val="20"/>
          <w:lang w:val="en-GB"/>
        </w:rPr>
        <w:t xml:space="preserve">(a) </w:t>
      </w:r>
      <w:r>
        <w:rPr>
          <w:rFonts w:ascii="Trebuchet MS" w:eastAsia="Times New Roman" w:hAnsi="Trebuchet MS" w:cs="Times New Roman"/>
          <w:snapToGrid w:val="0"/>
          <w:spacing w:val="20"/>
          <w:lang w:val="en-GB"/>
        </w:rPr>
        <w:t xml:space="preserve">the judgment creditor, </w:t>
      </w:r>
      <w:r w:rsidR="00335520">
        <w:rPr>
          <w:rFonts w:ascii="Trebuchet MS" w:eastAsia="Times New Roman" w:hAnsi="Trebuchet MS" w:cs="Times New Roman"/>
          <w:snapToGrid w:val="0"/>
          <w:spacing w:val="20"/>
          <w:lang w:val="en-GB"/>
        </w:rPr>
        <w:t xml:space="preserve">(b) </w:t>
      </w:r>
      <w:r w:rsidR="005210E4">
        <w:rPr>
          <w:rFonts w:ascii="Trebuchet MS" w:eastAsia="Times New Roman" w:hAnsi="Trebuchet MS" w:cs="Times New Roman"/>
          <w:snapToGrid w:val="0"/>
          <w:spacing w:val="20"/>
          <w:lang w:val="en-GB"/>
        </w:rPr>
        <w:t xml:space="preserve">the </w:t>
      </w:r>
      <w:r>
        <w:rPr>
          <w:rFonts w:ascii="Trebuchet MS" w:eastAsia="Times New Roman" w:hAnsi="Trebuchet MS" w:cs="Times New Roman"/>
          <w:snapToGrid w:val="0"/>
          <w:spacing w:val="20"/>
          <w:lang w:val="en-GB"/>
        </w:rPr>
        <w:t>judgment debtor</w:t>
      </w:r>
      <w:r w:rsidR="00335520">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and </w:t>
      </w:r>
      <w:r w:rsidR="000B66F4">
        <w:rPr>
          <w:rFonts w:ascii="Trebuchet MS" w:eastAsia="Times New Roman" w:hAnsi="Trebuchet MS" w:cs="Times New Roman"/>
          <w:snapToGrid w:val="0"/>
          <w:spacing w:val="20"/>
          <w:lang w:val="en-GB"/>
        </w:rPr>
        <w:t xml:space="preserve">(c) </w:t>
      </w:r>
      <w:r w:rsidR="005210E4">
        <w:rPr>
          <w:rFonts w:ascii="Trebuchet MS" w:eastAsia="Times New Roman" w:hAnsi="Trebuchet MS" w:cs="Times New Roman"/>
          <w:snapToGrid w:val="0"/>
          <w:spacing w:val="20"/>
          <w:lang w:val="en-GB"/>
        </w:rPr>
        <w:t xml:space="preserve">the </w:t>
      </w:r>
      <w:r>
        <w:rPr>
          <w:rFonts w:ascii="Trebuchet MS" w:eastAsia="Times New Roman" w:hAnsi="Trebuchet MS" w:cs="Times New Roman"/>
          <w:snapToGrid w:val="0"/>
          <w:spacing w:val="20"/>
          <w:lang w:val="en-GB"/>
        </w:rPr>
        <w:t xml:space="preserve">garnishee. </w:t>
      </w:r>
      <w:r w:rsidR="00F26F82">
        <w:rPr>
          <w:rFonts w:ascii="Trebuchet MS" w:eastAsia="Times New Roman" w:hAnsi="Trebuchet MS" w:cs="Times New Roman"/>
          <w:snapToGrid w:val="0"/>
          <w:spacing w:val="20"/>
          <w:lang w:val="en-GB"/>
        </w:rPr>
        <w:t>S</w:t>
      </w:r>
      <w:r>
        <w:rPr>
          <w:rFonts w:ascii="Trebuchet MS" w:eastAsia="Times New Roman" w:hAnsi="Trebuchet MS" w:cs="Times New Roman"/>
          <w:snapToGrid w:val="0"/>
          <w:spacing w:val="20"/>
          <w:lang w:val="en-GB"/>
        </w:rPr>
        <w:t>temm</w:t>
      </w:r>
      <w:r w:rsidR="00F26F82">
        <w:rPr>
          <w:rFonts w:ascii="Trebuchet MS" w:eastAsia="Times New Roman" w:hAnsi="Trebuchet MS" w:cs="Times New Roman"/>
          <w:snapToGrid w:val="0"/>
          <w:spacing w:val="20"/>
          <w:lang w:val="en-GB"/>
        </w:rPr>
        <w:t>ing from these decisions of the Courts, experience ha</w:t>
      </w:r>
      <w:r w:rsidR="000B66F4">
        <w:rPr>
          <w:rFonts w:ascii="Trebuchet MS" w:eastAsia="Times New Roman" w:hAnsi="Trebuchet MS" w:cs="Times New Roman"/>
          <w:snapToGrid w:val="0"/>
          <w:spacing w:val="20"/>
          <w:lang w:val="en-GB"/>
        </w:rPr>
        <w:t>s</w:t>
      </w:r>
      <w:r w:rsidR="00F26F82">
        <w:rPr>
          <w:rFonts w:ascii="Trebuchet MS" w:eastAsia="Times New Roman" w:hAnsi="Trebuchet MS" w:cs="Times New Roman"/>
          <w:snapToGrid w:val="0"/>
          <w:spacing w:val="20"/>
          <w:lang w:val="en-GB"/>
        </w:rPr>
        <w:t xml:space="preserve"> shown that the practitioners and the Judges are quick to conclude that a judgment debtor is not to be heard at all in</w:t>
      </w:r>
      <w:r w:rsidR="002F43A1">
        <w:rPr>
          <w:rFonts w:ascii="Trebuchet MS" w:eastAsia="Times New Roman" w:hAnsi="Trebuchet MS" w:cs="Times New Roman"/>
          <w:snapToGrid w:val="0"/>
          <w:spacing w:val="20"/>
          <w:lang w:val="en-GB"/>
        </w:rPr>
        <w:t xml:space="preserve"> any</w:t>
      </w:r>
      <w:r w:rsidR="00F26F82">
        <w:rPr>
          <w:rFonts w:ascii="Trebuchet MS" w:eastAsia="Times New Roman" w:hAnsi="Trebuchet MS" w:cs="Times New Roman"/>
          <w:snapToGrid w:val="0"/>
          <w:spacing w:val="20"/>
          <w:lang w:val="en-GB"/>
        </w:rPr>
        <w:t xml:space="preserve"> garnishee proc</w:t>
      </w:r>
      <w:r w:rsidR="002F43A1">
        <w:rPr>
          <w:rFonts w:ascii="Trebuchet MS" w:eastAsia="Times New Roman" w:hAnsi="Trebuchet MS" w:cs="Times New Roman"/>
          <w:snapToGrid w:val="0"/>
          <w:spacing w:val="20"/>
          <w:lang w:val="en-GB"/>
        </w:rPr>
        <w:t>eeding</w:t>
      </w:r>
      <w:r w:rsidR="00F26F82">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w:t>
      </w:r>
    </w:p>
    <w:p w14:paraId="76C0E6B6" w14:textId="77777777" w:rsidR="00DD2364" w:rsidRDefault="00DD2364" w:rsidP="007523AB">
      <w:pPr>
        <w:spacing w:line="360" w:lineRule="auto"/>
        <w:jc w:val="both"/>
        <w:rPr>
          <w:rFonts w:ascii="Trebuchet MS" w:eastAsia="Times New Roman" w:hAnsi="Trebuchet MS" w:cs="Times New Roman"/>
          <w:snapToGrid w:val="0"/>
          <w:spacing w:val="20"/>
          <w:lang w:val="en-GB"/>
        </w:rPr>
      </w:pPr>
    </w:p>
    <w:p w14:paraId="56C45EF7" w14:textId="5454A64B" w:rsidR="00DD2364" w:rsidRDefault="00DD2364" w:rsidP="007523AB">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Whilst in respect of garnishee order nisi, the pronouncement of the various court</w:t>
      </w:r>
      <w:r w:rsidR="005210E4">
        <w:rPr>
          <w:rFonts w:ascii="Trebuchet MS" w:eastAsia="Times New Roman" w:hAnsi="Trebuchet MS" w:cs="Times New Roman"/>
          <w:snapToGrid w:val="0"/>
          <w:spacing w:val="20"/>
          <w:lang w:val="en-GB"/>
        </w:rPr>
        <w:t>s</w:t>
      </w:r>
      <w:r>
        <w:rPr>
          <w:rFonts w:ascii="Trebuchet MS" w:eastAsia="Times New Roman" w:hAnsi="Trebuchet MS" w:cs="Times New Roman"/>
          <w:snapToGrid w:val="0"/>
          <w:spacing w:val="20"/>
          <w:lang w:val="en-GB"/>
        </w:rPr>
        <w:t xml:space="preserve"> </w:t>
      </w:r>
      <w:r w:rsidRPr="002F3A5F">
        <w:rPr>
          <w:rFonts w:ascii="Trebuchet MS" w:eastAsia="Times New Roman" w:hAnsi="Trebuchet MS" w:cs="Times New Roman"/>
          <w:i/>
          <w:snapToGrid w:val="0"/>
          <w:spacing w:val="20"/>
          <w:lang w:val="en-GB"/>
        </w:rPr>
        <w:t>vis-à-vis</w:t>
      </w:r>
      <w:r>
        <w:rPr>
          <w:rFonts w:ascii="Trebuchet MS" w:eastAsia="Times New Roman" w:hAnsi="Trebuchet MS" w:cs="Times New Roman"/>
          <w:snapToGrid w:val="0"/>
          <w:spacing w:val="20"/>
          <w:lang w:val="en-GB"/>
        </w:rPr>
        <w:t xml:space="preserve"> the exclusion of the judgment debtor is unassailable, we caution that such statements </w:t>
      </w:r>
      <w:r w:rsidR="005210E4">
        <w:rPr>
          <w:rFonts w:ascii="Trebuchet MS" w:eastAsia="Times New Roman" w:hAnsi="Trebuchet MS" w:cs="Times New Roman"/>
          <w:snapToGrid w:val="0"/>
          <w:spacing w:val="20"/>
          <w:lang w:val="en-GB"/>
        </w:rPr>
        <w:t xml:space="preserve">as regards the proper parties to garnishee proceedings </w:t>
      </w:r>
      <w:r>
        <w:rPr>
          <w:rFonts w:ascii="Trebuchet MS" w:eastAsia="Times New Roman" w:hAnsi="Trebuchet MS" w:cs="Times New Roman"/>
          <w:snapToGrid w:val="0"/>
          <w:spacing w:val="20"/>
          <w:lang w:val="en-GB"/>
        </w:rPr>
        <w:t xml:space="preserve">must always be qualified and restricted to the issue of garnishee order nisi. </w:t>
      </w:r>
    </w:p>
    <w:p w14:paraId="1F4B6215" w14:textId="77777777" w:rsidR="00DD2364" w:rsidRDefault="00DD2364" w:rsidP="007523AB">
      <w:pPr>
        <w:spacing w:line="360" w:lineRule="auto"/>
        <w:jc w:val="both"/>
        <w:rPr>
          <w:rFonts w:ascii="Trebuchet MS" w:eastAsia="Times New Roman" w:hAnsi="Trebuchet MS" w:cs="Times New Roman"/>
          <w:snapToGrid w:val="0"/>
          <w:spacing w:val="20"/>
          <w:lang w:val="en-GB"/>
        </w:rPr>
      </w:pPr>
    </w:p>
    <w:p w14:paraId="615FC555" w14:textId="4E7C7AAA" w:rsidR="00DD2364" w:rsidRDefault="00DD2364" w:rsidP="007523AB">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However, with </w:t>
      </w:r>
      <w:r w:rsidR="00BD201A">
        <w:rPr>
          <w:rFonts w:ascii="Trebuchet MS" w:eastAsia="Times New Roman" w:hAnsi="Trebuchet MS" w:cs="Times New Roman"/>
          <w:snapToGrid w:val="0"/>
          <w:spacing w:val="20"/>
          <w:lang w:val="en-GB"/>
        </w:rPr>
        <w:t xml:space="preserve">respect </w:t>
      </w:r>
      <w:r>
        <w:rPr>
          <w:rFonts w:ascii="Trebuchet MS" w:eastAsia="Times New Roman" w:hAnsi="Trebuchet MS" w:cs="Times New Roman"/>
          <w:snapToGrid w:val="0"/>
          <w:spacing w:val="20"/>
          <w:lang w:val="en-GB"/>
        </w:rPr>
        <w:t>to garnishee order absolute proceedings, same cannot be said as the position of the law</w:t>
      </w:r>
      <w:r w:rsidR="00127D6B">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to our mind</w:t>
      </w:r>
      <w:r w:rsidR="00127D6B">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is permissible of the active participation of the judgment debtor at that stage. </w:t>
      </w:r>
      <w:r w:rsidR="00127D6B">
        <w:rPr>
          <w:rFonts w:ascii="Trebuchet MS" w:eastAsia="Times New Roman" w:hAnsi="Trebuchet MS" w:cs="Times New Roman"/>
          <w:snapToGrid w:val="0"/>
          <w:spacing w:val="20"/>
          <w:lang w:val="en-GB"/>
        </w:rPr>
        <w:t>The pertinent question is: why</w:t>
      </w:r>
      <w:r>
        <w:rPr>
          <w:rFonts w:ascii="Trebuchet MS" w:eastAsia="Times New Roman" w:hAnsi="Trebuchet MS" w:cs="Times New Roman"/>
          <w:snapToGrid w:val="0"/>
          <w:spacing w:val="20"/>
          <w:lang w:val="en-GB"/>
        </w:rPr>
        <w:t xml:space="preserve"> must this be so?</w:t>
      </w:r>
    </w:p>
    <w:p w14:paraId="7722EF7D" w14:textId="77777777" w:rsidR="00907D84" w:rsidRDefault="00907D84" w:rsidP="007523AB">
      <w:pPr>
        <w:spacing w:line="360" w:lineRule="auto"/>
        <w:jc w:val="both"/>
        <w:rPr>
          <w:rFonts w:ascii="Trebuchet MS" w:eastAsia="Times New Roman" w:hAnsi="Trebuchet MS" w:cs="Times New Roman"/>
          <w:snapToGrid w:val="0"/>
          <w:spacing w:val="20"/>
          <w:lang w:val="en-GB"/>
        </w:rPr>
      </w:pPr>
    </w:p>
    <w:p w14:paraId="40CE70FD" w14:textId="5C5EF490" w:rsidR="008827EA" w:rsidRPr="00CE0948" w:rsidRDefault="00ED24E8" w:rsidP="008827EA">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First, by the wordi</w:t>
      </w:r>
      <w:r w:rsidR="007C1CB0">
        <w:rPr>
          <w:rFonts w:ascii="Trebuchet MS" w:eastAsia="Times New Roman" w:hAnsi="Trebuchet MS" w:cs="Times New Roman"/>
          <w:snapToGrid w:val="0"/>
          <w:spacing w:val="20"/>
          <w:lang w:val="en-GB"/>
        </w:rPr>
        <w:t>ng of section 83(1) of the Sher</w:t>
      </w:r>
      <w:r>
        <w:rPr>
          <w:rFonts w:ascii="Trebuchet MS" w:eastAsia="Times New Roman" w:hAnsi="Trebuchet MS" w:cs="Times New Roman"/>
          <w:snapToGrid w:val="0"/>
          <w:spacing w:val="20"/>
          <w:lang w:val="en-GB"/>
        </w:rPr>
        <w:t xml:space="preserve">iffs and Civil Process Act, the judgment debtor is expected </w:t>
      </w:r>
      <w:r w:rsidRPr="00CA7EA2">
        <w:rPr>
          <w:rFonts w:ascii="Trebuchet MS" w:eastAsia="Times New Roman" w:hAnsi="Trebuchet MS" w:cs="Times New Roman"/>
          <w:snapToGrid w:val="0"/>
          <w:spacing w:val="20"/>
          <w:lang w:val="en-GB"/>
        </w:rPr>
        <w:t xml:space="preserve">before or after the rendering of the order nisi, </w:t>
      </w:r>
      <w:r>
        <w:rPr>
          <w:rFonts w:ascii="Trebuchet MS" w:eastAsia="Times New Roman" w:hAnsi="Trebuchet MS" w:cs="Times New Roman"/>
          <w:snapToGrid w:val="0"/>
          <w:spacing w:val="20"/>
          <w:lang w:val="en-GB"/>
        </w:rPr>
        <w:t xml:space="preserve">to be examined </w:t>
      </w:r>
      <w:r w:rsidRPr="00CA7EA2">
        <w:rPr>
          <w:rFonts w:ascii="Trebuchet MS" w:eastAsia="Times New Roman" w:hAnsi="Trebuchet MS" w:cs="Times New Roman"/>
          <w:snapToGrid w:val="0"/>
          <w:spacing w:val="20"/>
          <w:lang w:val="en-GB"/>
        </w:rPr>
        <w:t>oral</w:t>
      </w:r>
      <w:r>
        <w:rPr>
          <w:rFonts w:ascii="Trebuchet MS" w:eastAsia="Times New Roman" w:hAnsi="Trebuchet MS" w:cs="Times New Roman"/>
          <w:snapToGrid w:val="0"/>
          <w:spacing w:val="20"/>
          <w:lang w:val="en-GB"/>
        </w:rPr>
        <w:t>ly</w:t>
      </w:r>
      <w:r w:rsidRPr="00CA7EA2">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While it may not be practicable or realistic to do so before the grant of the order nisi, in order not for the judgment debtor to dissipate the asset, it is justifiable after the grant of the order nisi but before the making of the order absolute. The implication of </w:t>
      </w:r>
      <w:r w:rsidR="00BD201A">
        <w:rPr>
          <w:rFonts w:ascii="Trebuchet MS" w:eastAsia="Times New Roman" w:hAnsi="Trebuchet MS" w:cs="Times New Roman"/>
          <w:snapToGrid w:val="0"/>
          <w:spacing w:val="20"/>
          <w:lang w:val="en-GB"/>
        </w:rPr>
        <w:t>this</w:t>
      </w:r>
      <w:r>
        <w:rPr>
          <w:rFonts w:ascii="Trebuchet MS" w:eastAsia="Times New Roman" w:hAnsi="Trebuchet MS" w:cs="Times New Roman"/>
          <w:snapToGrid w:val="0"/>
          <w:spacing w:val="20"/>
          <w:lang w:val="en-GB"/>
        </w:rPr>
        <w:t xml:space="preserve"> is that the judgment debt</w:t>
      </w:r>
      <w:r w:rsidR="007C1CB0">
        <w:rPr>
          <w:rFonts w:ascii="Trebuchet MS" w:eastAsia="Times New Roman" w:hAnsi="Trebuchet MS" w:cs="Times New Roman"/>
          <w:snapToGrid w:val="0"/>
          <w:spacing w:val="20"/>
          <w:lang w:val="en-GB"/>
        </w:rPr>
        <w:t>or is to be heard at this stage</w:t>
      </w:r>
      <w:r w:rsidR="005955D6">
        <w:rPr>
          <w:rFonts w:ascii="Trebuchet MS" w:eastAsia="Times New Roman" w:hAnsi="Trebuchet MS" w:cs="Times New Roman"/>
          <w:snapToGrid w:val="0"/>
          <w:spacing w:val="20"/>
          <w:lang w:val="en-GB"/>
        </w:rPr>
        <w:t xml:space="preserve"> of the proc</w:t>
      </w:r>
      <w:r>
        <w:rPr>
          <w:rFonts w:ascii="Trebuchet MS" w:eastAsia="Times New Roman" w:hAnsi="Trebuchet MS" w:cs="Times New Roman"/>
          <w:snapToGrid w:val="0"/>
          <w:spacing w:val="20"/>
          <w:lang w:val="en-GB"/>
        </w:rPr>
        <w:t>eedings leading to the making of the order absolute. That this is so is further re</w:t>
      </w:r>
      <w:r w:rsidR="005955D6">
        <w:rPr>
          <w:rFonts w:ascii="Trebuchet MS" w:eastAsia="Times New Roman" w:hAnsi="Trebuchet MS" w:cs="Times New Roman"/>
          <w:snapToGrid w:val="0"/>
          <w:spacing w:val="20"/>
          <w:lang w:val="en-GB"/>
        </w:rPr>
        <w:t>in</w:t>
      </w:r>
      <w:r>
        <w:rPr>
          <w:rFonts w:ascii="Trebuchet MS" w:eastAsia="Times New Roman" w:hAnsi="Trebuchet MS" w:cs="Times New Roman"/>
          <w:snapToGrid w:val="0"/>
          <w:spacing w:val="20"/>
          <w:lang w:val="en-GB"/>
        </w:rPr>
        <w:t>forced by</w:t>
      </w:r>
      <w:r w:rsidR="00657F45">
        <w:rPr>
          <w:rFonts w:ascii="Trebuchet MS" w:eastAsia="Times New Roman" w:hAnsi="Trebuchet MS" w:cs="Times New Roman"/>
          <w:snapToGrid w:val="0"/>
          <w:spacing w:val="20"/>
          <w:lang w:val="en-GB"/>
        </w:rPr>
        <w:t xml:space="preserve"> </w:t>
      </w:r>
      <w:r>
        <w:rPr>
          <w:rFonts w:ascii="Trebuchet MS" w:eastAsia="Times New Roman" w:hAnsi="Trebuchet MS" w:cs="Times New Roman"/>
          <w:snapToGrid w:val="0"/>
          <w:spacing w:val="20"/>
          <w:lang w:val="en-GB"/>
        </w:rPr>
        <w:t>the provision of section 83(2) that mandates the service of the or</w:t>
      </w:r>
      <w:r w:rsidR="00217C98">
        <w:rPr>
          <w:rFonts w:ascii="Trebuchet MS" w:eastAsia="Times New Roman" w:hAnsi="Trebuchet MS" w:cs="Times New Roman"/>
          <w:snapToGrid w:val="0"/>
          <w:spacing w:val="20"/>
          <w:lang w:val="en-GB"/>
        </w:rPr>
        <w:t>der nisi on the judgment debtor</w:t>
      </w:r>
      <w:r w:rsidR="009835B3">
        <w:rPr>
          <w:rFonts w:ascii="Trebuchet MS" w:eastAsia="Times New Roman" w:hAnsi="Trebuchet MS" w:cs="Times New Roman"/>
          <w:snapToGrid w:val="0"/>
          <w:spacing w:val="20"/>
          <w:lang w:val="en-GB"/>
        </w:rPr>
        <w:t xml:space="preserve"> at least fourteen days bef</w:t>
      </w:r>
      <w:r w:rsidR="00065FD7">
        <w:rPr>
          <w:rFonts w:ascii="Trebuchet MS" w:eastAsia="Times New Roman" w:hAnsi="Trebuchet MS" w:cs="Times New Roman"/>
          <w:snapToGrid w:val="0"/>
          <w:spacing w:val="20"/>
          <w:lang w:val="en-GB"/>
        </w:rPr>
        <w:t>o</w:t>
      </w:r>
      <w:r w:rsidR="009835B3">
        <w:rPr>
          <w:rFonts w:ascii="Trebuchet MS" w:eastAsia="Times New Roman" w:hAnsi="Trebuchet MS" w:cs="Times New Roman"/>
          <w:snapToGrid w:val="0"/>
          <w:spacing w:val="20"/>
          <w:lang w:val="en-GB"/>
        </w:rPr>
        <w:t xml:space="preserve">re the </w:t>
      </w:r>
      <w:r w:rsidR="00065FD7">
        <w:rPr>
          <w:rFonts w:ascii="Trebuchet MS" w:eastAsia="Times New Roman" w:hAnsi="Trebuchet MS" w:cs="Times New Roman"/>
          <w:snapToGrid w:val="0"/>
          <w:spacing w:val="20"/>
          <w:lang w:val="en-GB"/>
        </w:rPr>
        <w:t>hearing wherein the order nisi will be made absolute</w:t>
      </w:r>
      <w:r w:rsidR="002C16AA">
        <w:rPr>
          <w:rFonts w:ascii="Trebuchet MS" w:eastAsia="Times New Roman" w:hAnsi="Trebuchet MS" w:cs="Times New Roman"/>
          <w:snapToGrid w:val="0"/>
          <w:spacing w:val="20"/>
          <w:lang w:val="en-GB"/>
        </w:rPr>
        <w:t>. Without a doubt</w:t>
      </w:r>
      <w:r w:rsidR="00217C98">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w:t>
      </w:r>
      <w:r w:rsidR="002C16AA">
        <w:rPr>
          <w:rFonts w:ascii="Trebuchet MS" w:eastAsia="Times New Roman" w:hAnsi="Trebuchet MS" w:cs="Times New Roman"/>
          <w:snapToGrid w:val="0"/>
          <w:spacing w:val="20"/>
          <w:lang w:val="en-GB"/>
        </w:rPr>
        <w:t xml:space="preserve">this is </w:t>
      </w:r>
      <w:r w:rsidR="004101FA">
        <w:rPr>
          <w:rFonts w:ascii="Trebuchet MS" w:eastAsia="Times New Roman" w:hAnsi="Trebuchet MS" w:cs="Times New Roman"/>
          <w:snapToGrid w:val="0"/>
          <w:spacing w:val="20"/>
          <w:lang w:val="en-GB"/>
        </w:rPr>
        <w:t xml:space="preserve">to enable him appear in court </w:t>
      </w:r>
      <w:r w:rsidR="00BD201A">
        <w:rPr>
          <w:rFonts w:ascii="Trebuchet MS" w:eastAsia="Times New Roman" w:hAnsi="Trebuchet MS" w:cs="Times New Roman"/>
          <w:snapToGrid w:val="0"/>
          <w:spacing w:val="20"/>
          <w:lang w:val="en-GB"/>
        </w:rPr>
        <w:t>on</w:t>
      </w:r>
      <w:r w:rsidR="00217C98">
        <w:rPr>
          <w:rFonts w:ascii="Trebuchet MS" w:eastAsia="Times New Roman" w:hAnsi="Trebuchet MS" w:cs="Times New Roman"/>
          <w:snapToGrid w:val="0"/>
          <w:spacing w:val="20"/>
          <w:lang w:val="en-GB"/>
        </w:rPr>
        <w:t xml:space="preserve"> the adjourned date</w:t>
      </w:r>
      <w:r w:rsidR="00463292">
        <w:rPr>
          <w:rFonts w:ascii="Trebuchet MS" w:eastAsia="Times New Roman" w:hAnsi="Trebuchet MS" w:cs="Times New Roman"/>
          <w:snapToGrid w:val="0"/>
          <w:spacing w:val="20"/>
          <w:lang w:val="en-GB"/>
        </w:rPr>
        <w:t>. By this act of service on the judgment debtor</w:t>
      </w:r>
      <w:r w:rsidR="00BD201A">
        <w:rPr>
          <w:rFonts w:ascii="Trebuchet MS" w:eastAsia="Times New Roman" w:hAnsi="Trebuchet MS" w:cs="Times New Roman"/>
          <w:snapToGrid w:val="0"/>
          <w:spacing w:val="20"/>
          <w:lang w:val="en-GB"/>
        </w:rPr>
        <w:t>,</w:t>
      </w:r>
      <w:r w:rsidR="00463292">
        <w:rPr>
          <w:rFonts w:ascii="Trebuchet MS" w:eastAsia="Times New Roman" w:hAnsi="Trebuchet MS" w:cs="Times New Roman"/>
          <w:snapToGrid w:val="0"/>
          <w:spacing w:val="20"/>
          <w:lang w:val="en-GB"/>
        </w:rPr>
        <w:t xml:space="preserve"> it is simply an invitation to be heard thereby making him a party to th</w:t>
      </w:r>
      <w:r w:rsidR="00BD201A">
        <w:rPr>
          <w:rFonts w:ascii="Trebuchet MS" w:eastAsia="Times New Roman" w:hAnsi="Trebuchet MS" w:cs="Times New Roman"/>
          <w:snapToGrid w:val="0"/>
          <w:spacing w:val="20"/>
          <w:lang w:val="en-GB"/>
        </w:rPr>
        <w:t>e</w:t>
      </w:r>
      <w:r w:rsidR="00463292">
        <w:rPr>
          <w:rFonts w:ascii="Trebuchet MS" w:eastAsia="Times New Roman" w:hAnsi="Trebuchet MS" w:cs="Times New Roman"/>
          <w:snapToGrid w:val="0"/>
          <w:spacing w:val="20"/>
          <w:lang w:val="en-GB"/>
        </w:rPr>
        <w:t xml:space="preserve"> proceedings</w:t>
      </w:r>
      <w:r w:rsidR="000D623B">
        <w:rPr>
          <w:rFonts w:ascii="Trebuchet MS" w:eastAsia="Times New Roman" w:hAnsi="Trebuchet MS" w:cs="Times New Roman"/>
          <w:snapToGrid w:val="0"/>
          <w:spacing w:val="20"/>
          <w:lang w:val="en-GB"/>
        </w:rPr>
        <w:t>.</w:t>
      </w:r>
      <w:r w:rsidR="008827EA">
        <w:rPr>
          <w:rFonts w:ascii="Trebuchet MS" w:eastAsia="Times New Roman" w:hAnsi="Trebuchet MS" w:cs="Times New Roman"/>
          <w:snapToGrid w:val="0"/>
          <w:spacing w:val="20"/>
          <w:lang w:val="en-GB"/>
        </w:rPr>
        <w:t xml:space="preserve"> </w:t>
      </w:r>
      <w:r w:rsidR="008827EA" w:rsidRPr="00CE0948">
        <w:rPr>
          <w:rFonts w:ascii="Trebuchet MS" w:eastAsia="Times New Roman" w:hAnsi="Trebuchet MS" w:cs="Times New Roman"/>
          <w:snapToGrid w:val="0"/>
          <w:spacing w:val="20"/>
          <w:lang w:val="en-GB"/>
        </w:rPr>
        <w:t>The fact that section 83(2)</w:t>
      </w:r>
      <w:r w:rsidR="008827EA">
        <w:rPr>
          <w:rStyle w:val="FootnoteReference"/>
          <w:rFonts w:ascii="Trebuchet MS" w:hAnsi="Trebuchet MS"/>
        </w:rPr>
        <w:footnoteReference w:id="58"/>
      </w:r>
      <w:r w:rsidR="008827EA">
        <w:rPr>
          <w:rFonts w:ascii="Trebuchet MS" w:hAnsi="Trebuchet MS"/>
        </w:rPr>
        <w:t xml:space="preserve"> </w:t>
      </w:r>
      <w:r w:rsidR="008827EA" w:rsidRPr="00CE0948">
        <w:rPr>
          <w:rFonts w:ascii="Trebuchet MS" w:eastAsia="Times New Roman" w:hAnsi="Trebuchet MS" w:cs="Times New Roman"/>
          <w:snapToGrid w:val="0"/>
          <w:spacing w:val="20"/>
          <w:lang w:val="en-GB"/>
        </w:rPr>
        <w:t>makes it mandatory to serve the order nisi on the judgment debtor pre-supposes that the judgment debtor is not just a party but a necessary party to garnishee proceedings</w:t>
      </w:r>
      <w:r w:rsidR="004101FA">
        <w:rPr>
          <w:rFonts w:ascii="Trebuchet MS" w:eastAsia="Times New Roman" w:hAnsi="Trebuchet MS" w:cs="Times New Roman"/>
          <w:snapToGrid w:val="0"/>
          <w:spacing w:val="20"/>
          <w:lang w:val="en-GB"/>
        </w:rPr>
        <w:t xml:space="preserve">. If this was not intended to be so, </w:t>
      </w:r>
      <w:r w:rsidR="008827EA" w:rsidRPr="00CE0948">
        <w:rPr>
          <w:rFonts w:ascii="Trebuchet MS" w:eastAsia="Times New Roman" w:hAnsi="Trebuchet MS" w:cs="Times New Roman"/>
          <w:snapToGrid w:val="0"/>
          <w:spacing w:val="20"/>
          <w:lang w:val="en-GB"/>
        </w:rPr>
        <w:t xml:space="preserve">the Act would not have made service of the order nisi on the judgment debtor mandatory. The purport of service of an order nisi on a judgment debtor was acknowledged in the case of </w:t>
      </w:r>
      <w:r w:rsidR="008827EA" w:rsidRPr="00CA7EA2">
        <w:rPr>
          <w:rFonts w:ascii="Trebuchet MS" w:eastAsia="Times New Roman" w:hAnsi="Trebuchet MS" w:cs="Times New Roman"/>
          <w:b/>
          <w:i/>
          <w:snapToGrid w:val="0"/>
          <w:spacing w:val="20"/>
          <w:lang w:val="en-GB"/>
        </w:rPr>
        <w:t>Wema Bank Plc. v. Brastem-Sterr (Nig.) Ltd.</w:t>
      </w:r>
      <w:r w:rsidR="008827EA">
        <w:rPr>
          <w:rStyle w:val="FootnoteReference"/>
          <w:rFonts w:ascii="Trebuchet MS" w:hAnsi="Trebuchet MS"/>
          <w:b/>
        </w:rPr>
        <w:footnoteReference w:id="59"/>
      </w:r>
      <w:r w:rsidR="008827EA">
        <w:rPr>
          <w:rFonts w:ascii="Trebuchet MS" w:hAnsi="Trebuchet MS"/>
          <w:b/>
        </w:rPr>
        <w:t xml:space="preserve"> </w:t>
      </w:r>
      <w:r w:rsidR="008827EA" w:rsidRPr="00CE0948">
        <w:rPr>
          <w:rFonts w:ascii="Trebuchet MS" w:eastAsia="Times New Roman" w:hAnsi="Trebuchet MS" w:cs="Times New Roman"/>
          <w:snapToGrid w:val="0"/>
          <w:spacing w:val="20"/>
          <w:lang w:val="en-GB"/>
        </w:rPr>
        <w:t>whe</w:t>
      </w:r>
      <w:r w:rsidR="004101FA">
        <w:rPr>
          <w:rFonts w:ascii="Trebuchet MS" w:eastAsia="Times New Roman" w:hAnsi="Trebuchet MS" w:cs="Times New Roman"/>
          <w:snapToGrid w:val="0"/>
          <w:spacing w:val="20"/>
          <w:lang w:val="en-GB"/>
        </w:rPr>
        <w:t>re</w:t>
      </w:r>
      <w:r w:rsidR="008827EA" w:rsidRPr="00CE0948">
        <w:rPr>
          <w:rFonts w:ascii="Trebuchet MS" w:eastAsia="Times New Roman" w:hAnsi="Trebuchet MS" w:cs="Times New Roman"/>
          <w:snapToGrid w:val="0"/>
          <w:spacing w:val="20"/>
          <w:lang w:val="en-GB"/>
        </w:rPr>
        <w:t xml:space="preserve"> Nwodo, J.C.A., held thus:</w:t>
      </w:r>
    </w:p>
    <w:p w14:paraId="4AD163DD" w14:textId="5E65CEAF" w:rsidR="008827EA" w:rsidRPr="00CE0948" w:rsidRDefault="008827EA" w:rsidP="008827EA">
      <w:pPr>
        <w:spacing w:line="360" w:lineRule="auto"/>
        <w:ind w:left="1440"/>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“Under S.</w:t>
      </w:r>
      <w:r>
        <w:rPr>
          <w:rFonts w:ascii="Trebuchet MS" w:eastAsia="Times New Roman" w:hAnsi="Trebuchet MS" w:cs="Times New Roman"/>
          <w:snapToGrid w:val="0"/>
          <w:spacing w:val="20"/>
          <w:lang w:val="en-GB"/>
        </w:rPr>
        <w:t xml:space="preserve"> </w:t>
      </w:r>
      <w:r w:rsidRPr="00CE0948">
        <w:rPr>
          <w:rFonts w:ascii="Trebuchet MS" w:eastAsia="Times New Roman" w:hAnsi="Trebuchet MS" w:cs="Times New Roman"/>
          <w:snapToGrid w:val="0"/>
          <w:spacing w:val="20"/>
          <w:lang w:val="en-GB"/>
        </w:rPr>
        <w:t>83(2) Sheriffs and Civil Process Act</w:t>
      </w:r>
      <w:r>
        <w:rPr>
          <w:rFonts w:ascii="Trebuchet MS" w:eastAsia="Times New Roman" w:hAnsi="Trebuchet MS" w:cs="Times New Roman"/>
          <w:snapToGrid w:val="0"/>
          <w:spacing w:val="20"/>
          <w:lang w:val="en-GB"/>
        </w:rPr>
        <w:t>,</w:t>
      </w:r>
      <w:r w:rsidRPr="00CE0948">
        <w:rPr>
          <w:rFonts w:ascii="Trebuchet MS" w:eastAsia="Times New Roman" w:hAnsi="Trebuchet MS" w:cs="Times New Roman"/>
          <w:snapToGrid w:val="0"/>
          <w:spacing w:val="20"/>
          <w:lang w:val="en-GB"/>
        </w:rPr>
        <w:t xml:space="preserve"> order nisi must be served with the originating process or any other order affecting the interest of the judgment debtor on him. Service of mandatory process is fundamental to the jurisdiction of the court when there is a specific provision that a party is to be served in a specific manner and it is not observed the jurisdiction of court against that party has not been invoked. Mohammed v. Mustapha (1993) 5 NWLR (Pt. 292) pg. 22</w:t>
      </w:r>
      <w:r>
        <w:rPr>
          <w:rFonts w:ascii="Trebuchet MS" w:eastAsia="Times New Roman" w:hAnsi="Trebuchet MS" w:cs="Times New Roman"/>
          <w:snapToGrid w:val="0"/>
          <w:spacing w:val="20"/>
          <w:lang w:val="en-GB"/>
        </w:rPr>
        <w:t>.</w:t>
      </w:r>
    </w:p>
    <w:p w14:paraId="5DF0F9D6" w14:textId="77777777" w:rsidR="008827EA" w:rsidRPr="00CE0948" w:rsidRDefault="008827EA" w:rsidP="008827EA">
      <w:pPr>
        <w:spacing w:line="360" w:lineRule="auto"/>
        <w:ind w:left="1440"/>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The learned trial Judge erred when she held that the complaint of non</w:t>
      </w:r>
      <w:r>
        <w:rPr>
          <w:rFonts w:ascii="Trebuchet MS" w:eastAsia="Times New Roman" w:hAnsi="Trebuchet MS" w:cs="Times New Roman"/>
          <w:snapToGrid w:val="0"/>
          <w:spacing w:val="20"/>
          <w:lang w:val="en-GB"/>
        </w:rPr>
        <w:t>-</w:t>
      </w:r>
      <w:r w:rsidRPr="00CE0948">
        <w:rPr>
          <w:rFonts w:ascii="Trebuchet MS" w:eastAsia="Times New Roman" w:hAnsi="Trebuchet MS" w:cs="Times New Roman"/>
          <w:snapToGrid w:val="0"/>
          <w:spacing w:val="20"/>
          <w:lang w:val="en-GB"/>
        </w:rPr>
        <w:t>service is unmeritorious. The statutory provision on service is mandatory. Service of the order nisi on judgment debtor is a condition precedent to the jurisdiction of the court to make an order absolute. Consequently Issue 1 is resolved in favour of the appellant.”</w:t>
      </w:r>
    </w:p>
    <w:p w14:paraId="00AD7DCF" w14:textId="77777777" w:rsidR="008827EA" w:rsidRDefault="008827EA" w:rsidP="008827EA">
      <w:pPr>
        <w:spacing w:line="360" w:lineRule="auto"/>
        <w:jc w:val="both"/>
        <w:rPr>
          <w:rFonts w:ascii="Trebuchet MS" w:eastAsia="Times New Roman" w:hAnsi="Trebuchet MS" w:cs="Times New Roman"/>
          <w:snapToGrid w:val="0"/>
          <w:spacing w:val="20"/>
          <w:lang w:val="en-GB"/>
        </w:rPr>
      </w:pPr>
    </w:p>
    <w:p w14:paraId="1AC0135E" w14:textId="41D91B4B" w:rsidR="008827EA" w:rsidRPr="00CE0948" w:rsidRDefault="008827EA" w:rsidP="008827EA">
      <w:pPr>
        <w:spacing w:line="360" w:lineRule="auto"/>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 xml:space="preserve">See also the case of </w:t>
      </w:r>
      <w:r w:rsidRPr="00CA7EA2">
        <w:rPr>
          <w:rFonts w:ascii="Trebuchet MS" w:eastAsia="Times New Roman" w:hAnsi="Trebuchet MS" w:cs="Times New Roman"/>
          <w:b/>
          <w:i/>
          <w:snapToGrid w:val="0"/>
          <w:spacing w:val="20"/>
          <w:lang w:val="en-GB"/>
        </w:rPr>
        <w:t>U. B. A. v. Ekanem</w:t>
      </w:r>
      <w:r w:rsidRPr="00CE0948">
        <w:rPr>
          <w:rFonts w:ascii="Trebuchet MS" w:eastAsia="Times New Roman" w:hAnsi="Trebuchet MS" w:cs="Times New Roman"/>
          <w:snapToGrid w:val="0"/>
          <w:spacing w:val="20"/>
          <w:lang w:val="en-GB"/>
        </w:rPr>
        <w:t>.</w:t>
      </w:r>
      <w:r>
        <w:rPr>
          <w:rStyle w:val="FootnoteReference"/>
          <w:rFonts w:ascii="Trebuchet MS" w:hAnsi="Trebuchet MS"/>
          <w:b/>
        </w:rPr>
        <w:footnoteReference w:id="60"/>
      </w:r>
      <w:r>
        <w:rPr>
          <w:rFonts w:ascii="Trebuchet MS" w:hAnsi="Trebuchet MS"/>
          <w:b/>
        </w:rPr>
        <w:t xml:space="preserve"> </w:t>
      </w:r>
      <w:r w:rsidRPr="00CE0948">
        <w:rPr>
          <w:rFonts w:ascii="Trebuchet MS" w:eastAsia="Times New Roman" w:hAnsi="Trebuchet MS" w:cs="Times New Roman"/>
          <w:snapToGrid w:val="0"/>
          <w:spacing w:val="20"/>
          <w:lang w:val="en-GB"/>
        </w:rPr>
        <w:t xml:space="preserve">Besides, in line with the principle in </w:t>
      </w:r>
      <w:r w:rsidRPr="00CA7EA2">
        <w:rPr>
          <w:rFonts w:ascii="Trebuchet MS" w:eastAsia="Times New Roman" w:hAnsi="Trebuchet MS" w:cs="Times New Roman"/>
          <w:b/>
          <w:i/>
          <w:snapToGrid w:val="0"/>
          <w:spacing w:val="20"/>
          <w:lang w:val="en-GB"/>
        </w:rPr>
        <w:t>Skenconsult (Nig.) Ltd. v. Ukey</w:t>
      </w:r>
      <w:r w:rsidRPr="00CE0948">
        <w:rPr>
          <w:rFonts w:ascii="Trebuchet MS" w:eastAsia="Times New Roman" w:hAnsi="Trebuchet MS" w:cs="Times New Roman"/>
          <w:snapToGrid w:val="0"/>
          <w:spacing w:val="20"/>
          <w:lang w:val="en-GB"/>
        </w:rPr>
        <w:t>,</w:t>
      </w:r>
      <w:r>
        <w:rPr>
          <w:rStyle w:val="FootnoteReference"/>
          <w:rFonts w:ascii="Trebuchet MS" w:hAnsi="Trebuchet MS"/>
        </w:rPr>
        <w:footnoteReference w:id="61"/>
      </w:r>
      <w:r>
        <w:rPr>
          <w:rFonts w:ascii="Trebuchet MS" w:hAnsi="Trebuchet MS"/>
        </w:rPr>
        <w:t xml:space="preserve"> </w:t>
      </w:r>
      <w:r w:rsidRPr="00CE0948">
        <w:rPr>
          <w:rFonts w:ascii="Trebuchet MS" w:eastAsia="Times New Roman" w:hAnsi="Trebuchet MS" w:cs="Times New Roman"/>
          <w:snapToGrid w:val="0"/>
          <w:spacing w:val="20"/>
          <w:lang w:val="en-GB"/>
        </w:rPr>
        <w:t xml:space="preserve">service of process on a party is a fundamental condition precedent before a court can have competence and jurisdiction. </w:t>
      </w:r>
    </w:p>
    <w:p w14:paraId="7FF3A358" w14:textId="77777777" w:rsidR="008827EA" w:rsidRDefault="008827EA" w:rsidP="007523AB">
      <w:pPr>
        <w:spacing w:line="360" w:lineRule="auto"/>
        <w:jc w:val="both"/>
        <w:rPr>
          <w:rFonts w:ascii="Trebuchet MS" w:eastAsia="Times New Roman" w:hAnsi="Trebuchet MS" w:cs="Times New Roman"/>
          <w:snapToGrid w:val="0"/>
          <w:spacing w:val="20"/>
          <w:lang w:val="en-GB"/>
        </w:rPr>
      </w:pPr>
    </w:p>
    <w:p w14:paraId="129C18AD" w14:textId="77FBF226" w:rsidR="00AF3D2C" w:rsidRDefault="00AF3D2C" w:rsidP="007523AB">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Further, by the provision of </w:t>
      </w:r>
      <w:r w:rsidRPr="00CE0948">
        <w:rPr>
          <w:rFonts w:ascii="Trebuchet MS" w:eastAsia="Times New Roman" w:hAnsi="Trebuchet MS" w:cs="Times New Roman"/>
          <w:snapToGrid w:val="0"/>
          <w:spacing w:val="20"/>
          <w:lang w:val="en-GB"/>
        </w:rPr>
        <w:t>Order VIII, rule 8(1) of the Judgments (Enforcement) Rules</w:t>
      </w:r>
      <w:r>
        <w:rPr>
          <w:rFonts w:ascii="Trebuchet MS" w:eastAsia="Times New Roman" w:hAnsi="Trebuchet MS" w:cs="Times New Roman"/>
          <w:snapToGrid w:val="0"/>
          <w:spacing w:val="20"/>
          <w:lang w:val="en-GB"/>
        </w:rPr>
        <w:t xml:space="preserve"> alone, </w:t>
      </w:r>
      <w:r w:rsidR="00B44213">
        <w:rPr>
          <w:rFonts w:ascii="Trebuchet MS" w:eastAsia="Times New Roman" w:hAnsi="Trebuchet MS" w:cs="Times New Roman"/>
          <w:snapToGrid w:val="0"/>
          <w:spacing w:val="20"/>
          <w:lang w:val="en-GB"/>
        </w:rPr>
        <w:t xml:space="preserve">one cannot but agree that a judgment debtor is a necessary party to garnishee order absolute proceedings. The said </w:t>
      </w:r>
      <w:r w:rsidR="00B44213" w:rsidRPr="00CE0948">
        <w:rPr>
          <w:rFonts w:ascii="Trebuchet MS" w:eastAsia="Times New Roman" w:hAnsi="Trebuchet MS" w:cs="Times New Roman"/>
          <w:snapToGrid w:val="0"/>
          <w:spacing w:val="20"/>
          <w:lang w:val="en-GB"/>
        </w:rPr>
        <w:t>Order VIII, rule 8(1) of the Judgments (Enforcement) Rules</w:t>
      </w:r>
      <w:r w:rsidR="00B44213">
        <w:rPr>
          <w:rFonts w:ascii="Trebuchet MS" w:eastAsia="Times New Roman" w:hAnsi="Trebuchet MS" w:cs="Times New Roman"/>
          <w:snapToGrid w:val="0"/>
          <w:spacing w:val="20"/>
          <w:lang w:val="en-GB"/>
        </w:rPr>
        <w:t xml:space="preserve"> states thus:</w:t>
      </w:r>
    </w:p>
    <w:p w14:paraId="3AB4993D" w14:textId="285D9152" w:rsidR="00ED24E8" w:rsidRDefault="00B44213" w:rsidP="002F3A5F">
      <w:pPr>
        <w:spacing w:line="360" w:lineRule="auto"/>
        <w:ind w:left="1440"/>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“If no amount is paid into court, the court instead of making an order that execution shall issue, may, after hearing the judgment creditor, the garnishee, and the judgment debtor or such of them as appear, determine the question of the liability of the garnishee, and may make such order as to the payment to the judgment creditor of any sum found to be due from the garnishee to the judgment debtor and as to costs as may be just, or may make an order under section 87 of the Act.”</w:t>
      </w:r>
    </w:p>
    <w:p w14:paraId="64B29965" w14:textId="77777777" w:rsidR="00B44213" w:rsidRDefault="00B44213" w:rsidP="00B44213">
      <w:pPr>
        <w:spacing w:line="360" w:lineRule="auto"/>
        <w:jc w:val="both"/>
        <w:rPr>
          <w:rFonts w:ascii="Trebuchet MS" w:eastAsia="Times New Roman" w:hAnsi="Trebuchet MS" w:cs="Times New Roman"/>
          <w:snapToGrid w:val="0"/>
          <w:spacing w:val="20"/>
          <w:lang w:val="en-GB"/>
        </w:rPr>
      </w:pPr>
    </w:p>
    <w:p w14:paraId="377E89F1" w14:textId="7AE449B1" w:rsidR="00B44213" w:rsidRPr="00CE0948" w:rsidRDefault="00B44213" w:rsidP="00B44213">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By the </w:t>
      </w:r>
      <w:r w:rsidRPr="00CE0948">
        <w:rPr>
          <w:rFonts w:ascii="Trebuchet MS" w:eastAsia="Times New Roman" w:hAnsi="Trebuchet MS" w:cs="Times New Roman"/>
          <w:snapToGrid w:val="0"/>
          <w:spacing w:val="20"/>
          <w:lang w:val="en-GB"/>
        </w:rPr>
        <w:t xml:space="preserve">proper consideration of Order VIII, rule 8(1) of the Judgments (Enforcement) Rules quoted above, it is without doubt that a judgment debtor in garnishee proceedings is required to be heard with the judgment creditor and garnishee before an order nisi is made absolute. In fact, on the strength of this provision alone, one does not require any further reference to any provision of the law before one can come to a conclusion that a judgment debtor </w:t>
      </w:r>
      <w:r w:rsidR="00DE1181">
        <w:rPr>
          <w:rFonts w:ascii="Trebuchet MS" w:eastAsia="Times New Roman" w:hAnsi="Trebuchet MS" w:cs="Times New Roman"/>
          <w:snapToGrid w:val="0"/>
          <w:spacing w:val="20"/>
          <w:lang w:val="en-GB"/>
        </w:rPr>
        <w:t>is</w:t>
      </w:r>
      <w:r w:rsidRPr="00CE0948">
        <w:rPr>
          <w:rFonts w:ascii="Trebuchet MS" w:eastAsia="Times New Roman" w:hAnsi="Trebuchet MS" w:cs="Times New Roman"/>
          <w:snapToGrid w:val="0"/>
          <w:spacing w:val="20"/>
          <w:lang w:val="en-GB"/>
        </w:rPr>
        <w:t xml:space="preserve"> a necessary party in garnishee </w:t>
      </w:r>
      <w:r>
        <w:rPr>
          <w:rFonts w:ascii="Trebuchet MS" w:eastAsia="Times New Roman" w:hAnsi="Trebuchet MS" w:cs="Times New Roman"/>
          <w:snapToGrid w:val="0"/>
          <w:spacing w:val="20"/>
          <w:lang w:val="en-GB"/>
        </w:rPr>
        <w:t xml:space="preserve">order absolute </w:t>
      </w:r>
      <w:r w:rsidRPr="00CE0948">
        <w:rPr>
          <w:rFonts w:ascii="Trebuchet MS" w:eastAsia="Times New Roman" w:hAnsi="Trebuchet MS" w:cs="Times New Roman"/>
          <w:snapToGrid w:val="0"/>
          <w:spacing w:val="20"/>
          <w:lang w:val="en-GB"/>
        </w:rPr>
        <w:t xml:space="preserve">proceedings as a judgment debtor is not only interested in the debt sought to be garnisheed but </w:t>
      </w:r>
      <w:r>
        <w:rPr>
          <w:rFonts w:ascii="Trebuchet MS" w:eastAsia="Times New Roman" w:hAnsi="Trebuchet MS" w:cs="Times New Roman"/>
          <w:snapToGrid w:val="0"/>
          <w:spacing w:val="20"/>
          <w:lang w:val="en-GB"/>
        </w:rPr>
        <w:t xml:space="preserve">someone in </w:t>
      </w:r>
      <w:r w:rsidRPr="00CE0948">
        <w:rPr>
          <w:rFonts w:ascii="Trebuchet MS" w:eastAsia="Times New Roman" w:hAnsi="Trebuchet MS" w:cs="Times New Roman"/>
          <w:snapToGrid w:val="0"/>
          <w:spacing w:val="20"/>
          <w:lang w:val="en-GB"/>
        </w:rPr>
        <w:t>who</w:t>
      </w:r>
      <w:r>
        <w:rPr>
          <w:rFonts w:ascii="Trebuchet MS" w:eastAsia="Times New Roman" w:hAnsi="Trebuchet MS" w:cs="Times New Roman"/>
          <w:snapToGrid w:val="0"/>
          <w:spacing w:val="20"/>
          <w:lang w:val="en-GB"/>
        </w:rPr>
        <w:t>se</w:t>
      </w:r>
      <w:r w:rsidRPr="00CE0948">
        <w:rPr>
          <w:rFonts w:ascii="Trebuchet MS" w:eastAsia="Times New Roman" w:hAnsi="Trebuchet MS" w:cs="Times New Roman"/>
          <w:snapToGrid w:val="0"/>
          <w:spacing w:val="20"/>
          <w:lang w:val="en-GB"/>
        </w:rPr>
        <w:t xml:space="preserve"> absence the proceedings cannot be fairly dealt with. In the case of </w:t>
      </w:r>
      <w:r w:rsidRPr="000F258B">
        <w:rPr>
          <w:rFonts w:ascii="Trebuchet MS" w:eastAsia="Times New Roman" w:hAnsi="Trebuchet MS" w:cs="Times New Roman"/>
          <w:b/>
          <w:i/>
          <w:snapToGrid w:val="0"/>
          <w:spacing w:val="20"/>
          <w:lang w:val="en-GB"/>
        </w:rPr>
        <w:t>Green v. Green</w:t>
      </w:r>
      <w:r w:rsidRPr="00CE0948">
        <w:rPr>
          <w:rFonts w:ascii="Trebuchet MS" w:eastAsia="Times New Roman" w:hAnsi="Trebuchet MS" w:cs="Times New Roman"/>
          <w:snapToGrid w:val="0"/>
          <w:spacing w:val="20"/>
          <w:lang w:val="en-GB"/>
        </w:rPr>
        <w:t>,</w:t>
      </w:r>
      <w:r>
        <w:rPr>
          <w:rStyle w:val="FootnoteReference"/>
          <w:rFonts w:ascii="Trebuchet MS" w:hAnsi="Trebuchet MS"/>
        </w:rPr>
        <w:footnoteReference w:id="62"/>
      </w:r>
      <w:r w:rsidRPr="00CE0948">
        <w:rPr>
          <w:rFonts w:ascii="Trebuchet MS" w:eastAsia="Times New Roman" w:hAnsi="Trebuchet MS" w:cs="Times New Roman"/>
          <w:snapToGrid w:val="0"/>
          <w:spacing w:val="20"/>
          <w:lang w:val="en-GB"/>
        </w:rPr>
        <w:t>distinction was drawn between “proper parties”, “desirable parties” and “necessary parties” by Oputa JSC as follows:</w:t>
      </w:r>
    </w:p>
    <w:p w14:paraId="563FD9B7" w14:textId="0C7EAEAE" w:rsidR="00463292" w:rsidRDefault="00B44213" w:rsidP="002F3A5F">
      <w:pPr>
        <w:spacing w:line="360" w:lineRule="auto"/>
        <w:ind w:left="1440"/>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“This now leads on to the consideration of the difference between “proper parties”, “desirable parties” and “necessary parties”</w:t>
      </w:r>
      <w:r>
        <w:rPr>
          <w:rFonts w:ascii="Trebuchet MS" w:eastAsia="Times New Roman" w:hAnsi="Trebuchet MS" w:cs="Times New Roman"/>
          <w:snapToGrid w:val="0"/>
          <w:spacing w:val="20"/>
          <w:lang w:val="en-GB"/>
        </w:rPr>
        <w:t>.</w:t>
      </w:r>
      <w:r w:rsidRPr="00CE0948">
        <w:rPr>
          <w:rFonts w:ascii="Trebuchet MS" w:eastAsia="Times New Roman" w:hAnsi="Trebuchet MS" w:cs="Times New Roman"/>
          <w:snapToGrid w:val="0"/>
          <w:spacing w:val="20"/>
          <w:lang w:val="en-GB"/>
        </w:rPr>
        <w:t xml:space="preserve"> Proper parties are those who, though not interested in the Plaintiff’s claim, are made parties for some good reasons e.g. where an action is brought to rescind a contract, any person is a proper party to it who was active or concurring in the matters which gave the plaintiff the right to rescind. Desirable parties are those who have an interest or who may be affected by the result. Necessary parties are those who are not only interested in the subject-matter of the proceedings  but also who in their absence, the proceedings could not be fairly dealt with. In other words the question to be settled in the action between the existing parties must be a question which cannot be properly settled unless they are parties to the action instituted by the plaintiff.”</w:t>
      </w:r>
    </w:p>
    <w:p w14:paraId="7A970A7E" w14:textId="77777777" w:rsidR="00B44213" w:rsidRDefault="00B44213" w:rsidP="00B44213">
      <w:pPr>
        <w:spacing w:line="360" w:lineRule="auto"/>
        <w:jc w:val="both"/>
        <w:rPr>
          <w:rFonts w:ascii="Trebuchet MS" w:eastAsia="Times New Roman" w:hAnsi="Trebuchet MS" w:cs="Times New Roman"/>
          <w:snapToGrid w:val="0"/>
          <w:spacing w:val="20"/>
          <w:lang w:val="en-GB"/>
        </w:rPr>
      </w:pPr>
    </w:p>
    <w:p w14:paraId="6D0CED55" w14:textId="19D22040" w:rsidR="00B44213" w:rsidRPr="00CE0948" w:rsidRDefault="00B44213" w:rsidP="00B44213">
      <w:pPr>
        <w:spacing w:line="360" w:lineRule="auto"/>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 xml:space="preserve">Again, the provisions of section 36(1) of the 1999 Constitution of the Federal Republic of Nigeria which bothers on fair hearing will not permit that a judgment debtor, whose debt is about to be attached, be excluded from garnishee </w:t>
      </w:r>
      <w:r>
        <w:rPr>
          <w:rFonts w:ascii="Trebuchet MS" w:eastAsia="Times New Roman" w:hAnsi="Trebuchet MS" w:cs="Times New Roman"/>
          <w:snapToGrid w:val="0"/>
          <w:spacing w:val="20"/>
          <w:lang w:val="en-GB"/>
        </w:rPr>
        <w:t xml:space="preserve">order absolute </w:t>
      </w:r>
      <w:r w:rsidRPr="00CE0948">
        <w:rPr>
          <w:rFonts w:ascii="Trebuchet MS" w:eastAsia="Times New Roman" w:hAnsi="Trebuchet MS" w:cs="Times New Roman"/>
          <w:snapToGrid w:val="0"/>
          <w:spacing w:val="20"/>
          <w:lang w:val="en-GB"/>
        </w:rPr>
        <w:t xml:space="preserve">proceedings as this would be construed as violating the principle of </w:t>
      </w:r>
      <w:r w:rsidRPr="002F3A5F">
        <w:rPr>
          <w:rFonts w:ascii="Trebuchet MS" w:eastAsia="Times New Roman" w:hAnsi="Trebuchet MS" w:cs="Times New Roman"/>
          <w:i/>
          <w:snapToGrid w:val="0"/>
          <w:spacing w:val="20"/>
          <w:lang w:val="en-GB"/>
        </w:rPr>
        <w:t>audi alteram partem</w:t>
      </w:r>
      <w:r w:rsidRPr="00CE0948">
        <w:rPr>
          <w:rFonts w:ascii="Trebuchet MS" w:eastAsia="Times New Roman" w:hAnsi="Trebuchet MS" w:cs="Times New Roman"/>
          <w:snapToGrid w:val="0"/>
          <w:spacing w:val="20"/>
          <w:lang w:val="en-GB"/>
        </w:rPr>
        <w:t xml:space="preserve">. In the Supreme Court case of </w:t>
      </w:r>
      <w:r w:rsidRPr="00CA7EA2">
        <w:rPr>
          <w:rFonts w:ascii="Trebuchet MS" w:eastAsia="Times New Roman" w:hAnsi="Trebuchet MS" w:cs="Times New Roman"/>
          <w:b/>
          <w:i/>
          <w:snapToGrid w:val="0"/>
          <w:spacing w:val="20"/>
          <w:lang w:val="en-GB"/>
        </w:rPr>
        <w:t>Leedo Presidential Motel v. B.O.N. Ltd</w:t>
      </w:r>
      <w:r w:rsidRPr="00CE0948">
        <w:rPr>
          <w:rFonts w:ascii="Trebuchet MS" w:eastAsia="Times New Roman" w:hAnsi="Trebuchet MS" w:cs="Times New Roman"/>
          <w:snapToGrid w:val="0"/>
          <w:spacing w:val="20"/>
          <w:lang w:val="en-GB"/>
        </w:rPr>
        <w:t>,</w:t>
      </w:r>
      <w:r>
        <w:rPr>
          <w:rStyle w:val="FootnoteReference"/>
          <w:rFonts w:ascii="Trebuchet MS" w:hAnsi="Trebuchet MS"/>
          <w:b/>
        </w:rPr>
        <w:footnoteReference w:id="63"/>
      </w:r>
      <w:r w:rsidRPr="000B3D17">
        <w:t xml:space="preserve"> </w:t>
      </w:r>
      <w:r w:rsidRPr="00CE0948">
        <w:rPr>
          <w:rFonts w:ascii="Trebuchet MS" w:eastAsia="Times New Roman" w:hAnsi="Trebuchet MS" w:cs="Times New Roman"/>
          <w:snapToGrid w:val="0"/>
          <w:spacing w:val="20"/>
          <w:lang w:val="en-GB"/>
        </w:rPr>
        <w:t>Ogundare, J.S.C.</w:t>
      </w:r>
      <w:r w:rsidR="00DE1181">
        <w:rPr>
          <w:rFonts w:ascii="Trebuchet MS" w:eastAsia="Times New Roman" w:hAnsi="Trebuchet MS" w:cs="Times New Roman"/>
          <w:snapToGrid w:val="0"/>
          <w:spacing w:val="20"/>
          <w:lang w:val="en-GB"/>
        </w:rPr>
        <w:t>,</w:t>
      </w:r>
      <w:r w:rsidRPr="00CE0948">
        <w:rPr>
          <w:rFonts w:ascii="Trebuchet MS" w:eastAsia="Times New Roman" w:hAnsi="Trebuchet MS" w:cs="Times New Roman"/>
          <w:snapToGrid w:val="0"/>
          <w:spacing w:val="20"/>
          <w:lang w:val="en-GB"/>
        </w:rPr>
        <w:t xml:space="preserve"> while, among other things, considering the provision of section 33(1) of the 1979 Constitution (which provision is </w:t>
      </w:r>
      <w:r w:rsidRPr="002F3A5F">
        <w:rPr>
          <w:rFonts w:ascii="Trebuchet MS" w:eastAsia="Times New Roman" w:hAnsi="Trebuchet MS" w:cs="Times New Roman"/>
          <w:i/>
          <w:snapToGrid w:val="0"/>
          <w:spacing w:val="20"/>
          <w:lang w:val="en-GB"/>
        </w:rPr>
        <w:t>impari materia</w:t>
      </w:r>
      <w:r w:rsidRPr="00CE0948">
        <w:rPr>
          <w:rFonts w:ascii="Trebuchet MS" w:eastAsia="Times New Roman" w:hAnsi="Trebuchet MS" w:cs="Times New Roman"/>
          <w:snapToGrid w:val="0"/>
          <w:spacing w:val="20"/>
          <w:lang w:val="en-GB"/>
        </w:rPr>
        <w:t xml:space="preserve"> with section 36(1) of the 1999 Constitution) in relation to granting of sale of immovable property by an ex parte application</w:t>
      </w:r>
      <w:r>
        <w:rPr>
          <w:rFonts w:ascii="Trebuchet MS" w:eastAsia="Times New Roman" w:hAnsi="Trebuchet MS" w:cs="Times New Roman"/>
          <w:snapToGrid w:val="0"/>
          <w:spacing w:val="20"/>
          <w:lang w:val="en-GB"/>
        </w:rPr>
        <w:t>,</w:t>
      </w:r>
      <w:r w:rsidRPr="00CE0948">
        <w:rPr>
          <w:rFonts w:ascii="Trebuchet MS" w:eastAsia="Times New Roman" w:hAnsi="Trebuchet MS" w:cs="Times New Roman"/>
          <w:snapToGrid w:val="0"/>
          <w:spacing w:val="20"/>
          <w:lang w:val="en-GB"/>
        </w:rPr>
        <w:t xml:space="preserve"> held thus:</w:t>
      </w:r>
    </w:p>
    <w:p w14:paraId="23F9C633" w14:textId="77777777" w:rsidR="00B44213" w:rsidRPr="00CE0948" w:rsidRDefault="00B44213" w:rsidP="00B44213">
      <w:pPr>
        <w:spacing w:line="360" w:lineRule="auto"/>
        <w:ind w:left="851"/>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“Although section 44 of the Sheriffs and Civil Process Law is silent as to how an application is to be made to the court by a judgment creditor for a writ of execution against the immovable property of the judgment-debtor, it is my respectful view that, as there are many things the court has to satisfy itself about, it is only but fair and just that the judgment-debtor be put on notice of the application. Order IV rule 16(2) lays down the evidence to be produced. From the nature of the evidence and upon which the court must satisfy itself before a writ of attachment and sale is ordered to issue, the civil rights and obligations of the judgment-debtor must obviously come up for determination. I cannot see how such a determination can be made behind the back of the judgment-debtor without breaching his constitutional right to fair hearing under section 33 (1) of the Constitution.”</w:t>
      </w:r>
    </w:p>
    <w:p w14:paraId="403550CB" w14:textId="77777777" w:rsidR="00B44213" w:rsidRDefault="00B44213" w:rsidP="00B44213">
      <w:pPr>
        <w:spacing w:line="360" w:lineRule="auto"/>
        <w:jc w:val="both"/>
        <w:rPr>
          <w:rFonts w:ascii="Trebuchet MS" w:eastAsia="Times New Roman" w:hAnsi="Trebuchet MS" w:cs="Times New Roman"/>
          <w:snapToGrid w:val="0"/>
          <w:spacing w:val="20"/>
          <w:lang w:val="en-GB"/>
        </w:rPr>
      </w:pPr>
    </w:p>
    <w:p w14:paraId="0CFA6844" w14:textId="6F3E73EC" w:rsidR="008A5E94" w:rsidRDefault="00765F70" w:rsidP="00B44213">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Finally, </w:t>
      </w:r>
      <w:r w:rsidR="002B0BA7">
        <w:rPr>
          <w:rFonts w:ascii="Trebuchet MS" w:eastAsia="Times New Roman" w:hAnsi="Trebuchet MS" w:cs="Times New Roman"/>
          <w:snapToGrid w:val="0"/>
          <w:spacing w:val="20"/>
          <w:lang w:val="en-GB"/>
        </w:rPr>
        <w:t xml:space="preserve">in cases where the certificate of a judgment obtained in a State has been registered in another State where garnishee proceedings are initiated, </w:t>
      </w:r>
      <w:r>
        <w:rPr>
          <w:rFonts w:ascii="Trebuchet MS" w:eastAsia="Times New Roman" w:hAnsi="Trebuchet MS" w:cs="Times New Roman"/>
          <w:snapToGrid w:val="0"/>
          <w:spacing w:val="20"/>
          <w:lang w:val="en-GB"/>
        </w:rPr>
        <w:t>section 109</w:t>
      </w:r>
      <w:r w:rsidR="00AE26A3">
        <w:rPr>
          <w:rFonts w:ascii="Trebuchet MS" w:eastAsia="Times New Roman" w:hAnsi="Trebuchet MS" w:cs="Times New Roman"/>
          <w:snapToGrid w:val="0"/>
          <w:spacing w:val="20"/>
          <w:lang w:val="en-GB"/>
        </w:rPr>
        <w:t>(1)</w:t>
      </w:r>
      <w:r>
        <w:rPr>
          <w:rStyle w:val="FootnoteReference"/>
          <w:rFonts w:ascii="Trebuchet MS" w:eastAsia="Times New Roman" w:hAnsi="Trebuchet MS" w:cs="Times New Roman"/>
          <w:snapToGrid w:val="0"/>
          <w:spacing w:val="20"/>
          <w:lang w:val="en-GB"/>
        </w:rPr>
        <w:footnoteReference w:id="64"/>
      </w:r>
      <w:r>
        <w:rPr>
          <w:rFonts w:ascii="Trebuchet MS" w:eastAsia="Times New Roman" w:hAnsi="Trebuchet MS" w:cs="Times New Roman"/>
          <w:snapToGrid w:val="0"/>
          <w:spacing w:val="20"/>
          <w:lang w:val="en-GB"/>
        </w:rPr>
        <w:t xml:space="preserve"> puts the inclusion of the judgment debtor as a party to garnishee order absolute proceedings beyond dispute by giving the judgment debtor an addition</w:t>
      </w:r>
      <w:r w:rsidR="00BD201A">
        <w:rPr>
          <w:rFonts w:ascii="Trebuchet MS" w:eastAsia="Times New Roman" w:hAnsi="Trebuchet MS" w:cs="Times New Roman"/>
          <w:snapToGrid w:val="0"/>
          <w:spacing w:val="20"/>
          <w:lang w:val="en-GB"/>
        </w:rPr>
        <w:t>al</w:t>
      </w:r>
      <w:r>
        <w:rPr>
          <w:rFonts w:ascii="Trebuchet MS" w:eastAsia="Times New Roman" w:hAnsi="Trebuchet MS" w:cs="Times New Roman"/>
          <w:snapToGrid w:val="0"/>
          <w:spacing w:val="20"/>
          <w:lang w:val="en-GB"/>
        </w:rPr>
        <w:t xml:space="preserve"> platform to apply for a stay of proceedings. The said section 109 provides thus: </w:t>
      </w:r>
    </w:p>
    <w:p w14:paraId="7AD73C69" w14:textId="7C0F72EB" w:rsidR="00E15E43" w:rsidRDefault="00E15E43" w:rsidP="002F3A5F">
      <w:pPr>
        <w:spacing w:line="360" w:lineRule="auto"/>
        <w:ind w:left="1440"/>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“(1) The court in which any such certificate of a judgment has been registered may, on the application of the judgment debtor order a stay of proceedings on such certificate.”</w:t>
      </w:r>
    </w:p>
    <w:p w14:paraId="1D0D32D6" w14:textId="77777777" w:rsidR="00B40D47" w:rsidRDefault="00B40D47" w:rsidP="00B44213">
      <w:pPr>
        <w:spacing w:line="360" w:lineRule="auto"/>
        <w:jc w:val="both"/>
        <w:rPr>
          <w:rFonts w:ascii="Trebuchet MS" w:eastAsia="Times New Roman" w:hAnsi="Trebuchet MS" w:cs="Times New Roman"/>
          <w:snapToGrid w:val="0"/>
          <w:spacing w:val="20"/>
          <w:lang w:val="en-GB"/>
        </w:rPr>
      </w:pPr>
    </w:p>
    <w:p w14:paraId="4F42046B" w14:textId="55511C4C" w:rsidR="00C77881" w:rsidRDefault="00B44213" w:rsidP="00B44213">
      <w:pPr>
        <w:spacing w:line="360" w:lineRule="auto"/>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 xml:space="preserve">It is in light of the above that one cannot but agree with </w:t>
      </w:r>
      <w:r w:rsidR="00BD201A">
        <w:rPr>
          <w:rFonts w:ascii="Trebuchet MS" w:eastAsia="Times New Roman" w:hAnsi="Trebuchet MS" w:cs="Times New Roman"/>
          <w:snapToGrid w:val="0"/>
          <w:spacing w:val="20"/>
          <w:lang w:val="en-GB"/>
        </w:rPr>
        <w:t>the l</w:t>
      </w:r>
      <w:r w:rsidR="00C77881">
        <w:rPr>
          <w:rFonts w:ascii="Trebuchet MS" w:eastAsia="Times New Roman" w:hAnsi="Trebuchet MS" w:cs="Times New Roman"/>
          <w:snapToGrid w:val="0"/>
          <w:spacing w:val="20"/>
          <w:lang w:val="en-GB"/>
        </w:rPr>
        <w:t xml:space="preserve">ead judgment of Ogunwumiju, J. C. A. in the case of </w:t>
      </w:r>
      <w:r w:rsidR="00C77881" w:rsidRPr="002F3A5F">
        <w:rPr>
          <w:rFonts w:ascii="Trebuchet MS" w:eastAsia="Times New Roman" w:hAnsi="Trebuchet MS" w:cs="Times New Roman"/>
          <w:b/>
          <w:snapToGrid w:val="0"/>
          <w:spacing w:val="20"/>
          <w:lang w:val="en-GB"/>
        </w:rPr>
        <w:t>F</w:t>
      </w:r>
      <w:r w:rsidR="00BD201A">
        <w:rPr>
          <w:rFonts w:ascii="Trebuchet MS" w:eastAsia="Times New Roman" w:hAnsi="Trebuchet MS" w:cs="Times New Roman"/>
          <w:b/>
          <w:snapToGrid w:val="0"/>
          <w:spacing w:val="20"/>
          <w:lang w:val="en-GB"/>
        </w:rPr>
        <w:t>i</w:t>
      </w:r>
      <w:r w:rsidR="00C77881" w:rsidRPr="002F3A5F">
        <w:rPr>
          <w:rFonts w:ascii="Trebuchet MS" w:eastAsia="Times New Roman" w:hAnsi="Trebuchet MS" w:cs="Times New Roman"/>
          <w:b/>
          <w:snapToGrid w:val="0"/>
          <w:spacing w:val="20"/>
          <w:lang w:val="en-GB"/>
        </w:rPr>
        <w:t>delity Bank Plc. v. Okwuowulu</w:t>
      </w:r>
      <w:r w:rsidR="00C77881">
        <w:rPr>
          <w:rStyle w:val="FootnoteReference"/>
          <w:rFonts w:ascii="Trebuchet MS" w:eastAsia="Times New Roman" w:hAnsi="Trebuchet MS" w:cs="Times New Roman"/>
          <w:snapToGrid w:val="0"/>
          <w:spacing w:val="20"/>
          <w:lang w:val="en-GB"/>
        </w:rPr>
        <w:footnoteReference w:id="65"/>
      </w:r>
      <w:r w:rsidR="00C77881">
        <w:rPr>
          <w:rFonts w:ascii="Trebuchet MS" w:eastAsia="Times New Roman" w:hAnsi="Trebuchet MS" w:cs="Times New Roman"/>
          <w:snapToGrid w:val="0"/>
          <w:spacing w:val="20"/>
          <w:lang w:val="en-GB"/>
        </w:rPr>
        <w:t xml:space="preserve"> </w:t>
      </w:r>
      <w:r w:rsidR="00CE5D58">
        <w:rPr>
          <w:rFonts w:ascii="Trebuchet MS" w:eastAsia="Times New Roman" w:hAnsi="Trebuchet MS" w:cs="Times New Roman"/>
          <w:snapToGrid w:val="0"/>
          <w:spacing w:val="20"/>
          <w:lang w:val="en-GB"/>
        </w:rPr>
        <w:t>when His Lordship held as follows:</w:t>
      </w:r>
    </w:p>
    <w:p w14:paraId="5CB71FA0" w14:textId="23B77A29" w:rsidR="00CE5D58" w:rsidRDefault="00CE5D58" w:rsidP="002F3A5F">
      <w:pPr>
        <w:spacing w:line="360" w:lineRule="auto"/>
        <w:ind w:left="1440" w:firstLine="720"/>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“A garnishee proceedings can be described in two stages; the first stage is the process of getting an order nisi. The order nisi directs the garnishee to appear in court on a specified date to show cause why an order should not be made upon him for payment to the judgment creditor the amount of the debt owed to the judgment debtor. </w:t>
      </w:r>
      <w:r w:rsidR="006466B2">
        <w:rPr>
          <w:rFonts w:ascii="Trebuchet MS" w:eastAsia="Times New Roman" w:hAnsi="Trebuchet MS" w:cs="Times New Roman"/>
          <w:snapToGrid w:val="0"/>
          <w:spacing w:val="20"/>
          <w:lang w:val="en-GB"/>
        </w:rPr>
        <w:t>This</w:t>
      </w:r>
      <w:r>
        <w:rPr>
          <w:rFonts w:ascii="Trebuchet MS" w:eastAsia="Times New Roman" w:hAnsi="Trebuchet MS" w:cs="Times New Roman"/>
          <w:snapToGrid w:val="0"/>
          <w:spacing w:val="20"/>
          <w:lang w:val="en-GB"/>
        </w:rPr>
        <w:t xml:space="preserve"> is usually done </w:t>
      </w:r>
      <w:r w:rsidRPr="002F3A5F">
        <w:rPr>
          <w:rFonts w:ascii="Trebuchet MS" w:eastAsia="Times New Roman" w:hAnsi="Trebuchet MS" w:cs="Times New Roman"/>
          <w:i/>
          <w:snapToGrid w:val="0"/>
          <w:spacing w:val="20"/>
          <w:lang w:val="en-GB"/>
        </w:rPr>
        <w:t>ex parte</w:t>
      </w:r>
      <w:r>
        <w:rPr>
          <w:rFonts w:ascii="Trebuchet MS" w:eastAsia="Times New Roman" w:hAnsi="Trebuchet MS" w:cs="Times New Roman"/>
          <w:snapToGrid w:val="0"/>
          <w:spacing w:val="20"/>
          <w:lang w:val="en-GB"/>
        </w:rPr>
        <w:t xml:space="preserve"> and limited to the judgment creditor and the court.</w:t>
      </w:r>
    </w:p>
    <w:p w14:paraId="3A074642" w14:textId="01C4D7AF" w:rsidR="00CE5D58" w:rsidRDefault="00CE5D58" w:rsidP="002F3A5F">
      <w:pPr>
        <w:spacing w:line="360" w:lineRule="auto"/>
        <w:ind w:left="1440" w:firstLine="720"/>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The second stage is where on the return date, the garnishee does not attend, or does not dispute the debt claimed to be due from him to the judgment debtor, the court may subject to certain restrictions, make the garnishee order absolute under which the garnishee is ordered to pay to the judgment creditor the amount of debt due from him to the judgment debtor, or so much of it as is sufficient to satisfy the judgment</w:t>
      </w:r>
      <w:r w:rsidR="00313617">
        <w:rPr>
          <w:rFonts w:ascii="Trebuchet MS" w:eastAsia="Times New Roman" w:hAnsi="Trebuchet MS" w:cs="Times New Roman"/>
          <w:snapToGrid w:val="0"/>
          <w:spacing w:val="20"/>
          <w:lang w:val="en-GB"/>
        </w:rPr>
        <w:t xml:space="preserve"> debt together with the cost of the proceedings and cost of garnishee. This later proceeding is tripartite between the judgment debtor, judgment creditor and the garnishee. This is because on the return date all parties must have been served and given an opportunity to dispute liability or pray that the order </w:t>
      </w:r>
      <w:r w:rsidR="00313617" w:rsidRPr="002F3A5F">
        <w:rPr>
          <w:rFonts w:ascii="Trebuchet MS" w:eastAsia="Times New Roman" w:hAnsi="Trebuchet MS" w:cs="Times New Roman"/>
          <w:i/>
          <w:snapToGrid w:val="0"/>
          <w:spacing w:val="20"/>
          <w:lang w:val="en-GB"/>
        </w:rPr>
        <w:t>nisi</w:t>
      </w:r>
      <w:r w:rsidR="00313617">
        <w:rPr>
          <w:rFonts w:ascii="Trebuchet MS" w:eastAsia="Times New Roman" w:hAnsi="Trebuchet MS" w:cs="Times New Roman"/>
          <w:snapToGrid w:val="0"/>
          <w:spacing w:val="20"/>
          <w:lang w:val="en-GB"/>
        </w:rPr>
        <w:t xml:space="preserve"> be discharged for one cause or the other.”</w:t>
      </w:r>
    </w:p>
    <w:p w14:paraId="0851AF28" w14:textId="77777777" w:rsidR="00BD201A" w:rsidRDefault="00BD201A" w:rsidP="00B44213">
      <w:pPr>
        <w:spacing w:line="360" w:lineRule="auto"/>
        <w:jc w:val="both"/>
        <w:rPr>
          <w:rFonts w:ascii="Trebuchet MS" w:eastAsia="Times New Roman" w:hAnsi="Trebuchet MS" w:cs="Times New Roman"/>
          <w:snapToGrid w:val="0"/>
          <w:spacing w:val="20"/>
          <w:lang w:val="en-GB"/>
        </w:rPr>
      </w:pPr>
    </w:p>
    <w:p w14:paraId="58695369" w14:textId="0FD7509C" w:rsidR="00B44213" w:rsidRPr="00CE0948" w:rsidRDefault="006466B2" w:rsidP="00B44213">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I</w:t>
      </w:r>
      <w:r w:rsidR="00C9171A">
        <w:rPr>
          <w:rFonts w:ascii="Trebuchet MS" w:eastAsia="Times New Roman" w:hAnsi="Trebuchet MS" w:cs="Times New Roman"/>
          <w:snapToGrid w:val="0"/>
          <w:spacing w:val="20"/>
          <w:lang w:val="en-GB"/>
        </w:rPr>
        <w:t>n the</w:t>
      </w:r>
      <w:r>
        <w:rPr>
          <w:rFonts w:ascii="Trebuchet MS" w:eastAsia="Times New Roman" w:hAnsi="Trebuchet MS" w:cs="Times New Roman"/>
          <w:snapToGrid w:val="0"/>
          <w:spacing w:val="20"/>
          <w:lang w:val="en-GB"/>
        </w:rPr>
        <w:t xml:space="preserve"> earlier</w:t>
      </w:r>
      <w:r w:rsidR="00C9171A">
        <w:rPr>
          <w:rFonts w:ascii="Trebuchet MS" w:eastAsia="Times New Roman" w:hAnsi="Trebuchet MS" w:cs="Times New Roman"/>
          <w:snapToGrid w:val="0"/>
          <w:spacing w:val="20"/>
          <w:lang w:val="en-GB"/>
        </w:rPr>
        <w:t xml:space="preserve"> case of </w:t>
      </w:r>
      <w:r w:rsidR="00B44213" w:rsidRPr="002F3A5F">
        <w:rPr>
          <w:rFonts w:ascii="Trebuchet MS" w:eastAsia="Times New Roman" w:hAnsi="Trebuchet MS" w:cs="Times New Roman"/>
          <w:b/>
          <w:snapToGrid w:val="0"/>
          <w:spacing w:val="20"/>
          <w:lang w:val="en-GB"/>
        </w:rPr>
        <w:t>N.A.O.C. v. Ogini</w:t>
      </w:r>
      <w:r w:rsidR="00C9171A">
        <w:rPr>
          <w:rFonts w:ascii="Trebuchet MS" w:eastAsia="Times New Roman" w:hAnsi="Trebuchet MS" w:cs="Times New Roman"/>
          <w:b/>
          <w:snapToGrid w:val="0"/>
          <w:spacing w:val="20"/>
          <w:lang w:val="en-GB"/>
        </w:rPr>
        <w:t>,</w:t>
      </w:r>
      <w:r w:rsidR="00B44213">
        <w:rPr>
          <w:rStyle w:val="FootnoteReference"/>
          <w:rFonts w:ascii="Trebuchet MS" w:hAnsi="Trebuchet MS"/>
          <w:b/>
        </w:rPr>
        <w:footnoteReference w:id="66"/>
      </w:r>
      <w:r w:rsidR="00B44213">
        <w:rPr>
          <w:rFonts w:ascii="Trebuchet MS" w:hAnsi="Trebuchet MS"/>
        </w:rPr>
        <w:t xml:space="preserve"> </w:t>
      </w:r>
      <w:r w:rsidR="00B44213" w:rsidRPr="00CE0948">
        <w:rPr>
          <w:rFonts w:ascii="Trebuchet MS" w:eastAsia="Times New Roman" w:hAnsi="Trebuchet MS" w:cs="Times New Roman"/>
          <w:snapToGrid w:val="0"/>
          <w:spacing w:val="20"/>
          <w:lang w:val="en-GB"/>
        </w:rPr>
        <w:t>His Lordship</w:t>
      </w:r>
      <w:r w:rsidR="00C9171A" w:rsidRPr="00C9171A">
        <w:rPr>
          <w:rFonts w:ascii="Trebuchet MS" w:eastAsia="Times New Roman" w:hAnsi="Trebuchet MS" w:cs="Times New Roman"/>
          <w:snapToGrid w:val="0"/>
          <w:spacing w:val="20"/>
          <w:lang w:val="en-GB"/>
        </w:rPr>
        <w:t xml:space="preserve"> </w:t>
      </w:r>
      <w:r w:rsidR="00C9171A" w:rsidRPr="00CE0948">
        <w:rPr>
          <w:rFonts w:ascii="Trebuchet MS" w:eastAsia="Times New Roman" w:hAnsi="Trebuchet MS" w:cs="Times New Roman"/>
          <w:snapToGrid w:val="0"/>
          <w:spacing w:val="20"/>
          <w:lang w:val="en-GB"/>
        </w:rPr>
        <w:t>Ogunwumiju</w:t>
      </w:r>
      <w:r>
        <w:rPr>
          <w:rFonts w:ascii="Trebuchet MS" w:eastAsia="Times New Roman" w:hAnsi="Trebuchet MS" w:cs="Times New Roman"/>
          <w:snapToGrid w:val="0"/>
          <w:spacing w:val="20"/>
          <w:lang w:val="en-GB"/>
        </w:rPr>
        <w:t>,</w:t>
      </w:r>
      <w:r w:rsidR="00C9171A" w:rsidRPr="00CE0948">
        <w:rPr>
          <w:rFonts w:ascii="Trebuchet MS" w:eastAsia="Times New Roman" w:hAnsi="Trebuchet MS" w:cs="Times New Roman"/>
          <w:snapToGrid w:val="0"/>
          <w:spacing w:val="20"/>
          <w:lang w:val="en-GB"/>
        </w:rPr>
        <w:t xml:space="preserve"> J.C.A</w:t>
      </w:r>
      <w:r w:rsidR="00C9171A">
        <w:rPr>
          <w:rFonts w:ascii="Trebuchet MS" w:eastAsia="Times New Roman" w:hAnsi="Trebuchet MS" w:cs="Times New Roman"/>
          <w:snapToGrid w:val="0"/>
          <w:spacing w:val="20"/>
          <w:lang w:val="en-GB"/>
        </w:rPr>
        <w:t xml:space="preserve"> in His </w:t>
      </w:r>
      <w:r>
        <w:rPr>
          <w:rFonts w:ascii="Trebuchet MS" w:eastAsia="Times New Roman" w:hAnsi="Trebuchet MS" w:cs="Times New Roman"/>
          <w:snapToGrid w:val="0"/>
          <w:spacing w:val="20"/>
          <w:lang w:val="en-GB"/>
        </w:rPr>
        <w:t xml:space="preserve">Lordship’s </w:t>
      </w:r>
      <w:r w:rsidR="00C9171A">
        <w:rPr>
          <w:rFonts w:ascii="Trebuchet MS" w:eastAsia="Times New Roman" w:hAnsi="Trebuchet MS" w:cs="Times New Roman"/>
          <w:snapToGrid w:val="0"/>
          <w:spacing w:val="20"/>
          <w:lang w:val="en-GB"/>
        </w:rPr>
        <w:t>concurring judgment</w:t>
      </w:r>
      <w:r w:rsidR="00B44213" w:rsidRPr="00CE0948">
        <w:rPr>
          <w:rFonts w:ascii="Trebuchet MS" w:eastAsia="Times New Roman" w:hAnsi="Trebuchet MS" w:cs="Times New Roman"/>
          <w:snapToGrid w:val="0"/>
          <w:spacing w:val="20"/>
          <w:lang w:val="en-GB"/>
        </w:rPr>
        <w:t xml:space="preserve"> </w:t>
      </w:r>
      <w:r w:rsidR="00610885">
        <w:rPr>
          <w:rFonts w:ascii="Trebuchet MS" w:eastAsia="Times New Roman" w:hAnsi="Trebuchet MS" w:cs="Times New Roman"/>
          <w:snapToGrid w:val="0"/>
          <w:spacing w:val="20"/>
          <w:lang w:val="en-GB"/>
        </w:rPr>
        <w:t>laid out</w:t>
      </w:r>
      <w:r w:rsidR="00C9171A">
        <w:rPr>
          <w:rFonts w:ascii="Trebuchet MS" w:eastAsia="Times New Roman" w:hAnsi="Trebuchet MS" w:cs="Times New Roman"/>
          <w:snapToGrid w:val="0"/>
          <w:spacing w:val="20"/>
          <w:lang w:val="en-GB"/>
        </w:rPr>
        <w:t xml:space="preserve"> the correct position of the law</w:t>
      </w:r>
      <w:r w:rsidR="00B44213" w:rsidRPr="00CE0948">
        <w:rPr>
          <w:rFonts w:ascii="Trebuchet MS" w:eastAsia="Times New Roman" w:hAnsi="Trebuchet MS" w:cs="Times New Roman"/>
          <w:snapToGrid w:val="0"/>
          <w:spacing w:val="20"/>
          <w:lang w:val="en-GB"/>
        </w:rPr>
        <w:t xml:space="preserve"> as follows:</w:t>
      </w:r>
    </w:p>
    <w:p w14:paraId="5BB1D0EA" w14:textId="77777777" w:rsidR="00B44213" w:rsidRPr="00CE0948" w:rsidRDefault="00B44213" w:rsidP="00B44213">
      <w:pPr>
        <w:spacing w:line="360" w:lineRule="auto"/>
        <w:ind w:left="851"/>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 xml:space="preserve">“If the judgment creditor knows that the judgment debtor has an amount of money with any Bank or institution, he will as Garnishor file for an ex parte application to be supported by an affidavit in Form 23 of the Judgment Enforcement Rules (JER) for an order that the Garnishee (in this case U.B.A. Plc.) shall show cause why he should not pay the amount due to the judgment debtor to him. These proceedings are strictly ex parte between the Garnishor (judgment creditor) and the Garnishee (the Bank or institution). Where the court grants the order nisi on the garnishee, the Registrar through the Sheriff of the court must serve on the garnishee, the judgment creditor and the judgment debtor the Order nisi on Form 26 of JER. The registrar must then fix a date not less than 14 days after the service of the order nisi on the judgment creditor, the judgment debtor and the garnishee for hearing. </w:t>
      </w:r>
      <w:r w:rsidRPr="00CA7EA2">
        <w:rPr>
          <w:rFonts w:ascii="Trebuchet MS" w:eastAsia="Times New Roman" w:hAnsi="Trebuchet MS" w:cs="Times New Roman"/>
          <w:b/>
          <w:i/>
          <w:snapToGrid w:val="0"/>
          <w:spacing w:val="20"/>
          <w:lang w:val="en-GB"/>
        </w:rPr>
        <w:t>This subsequent hearing envisages a tripartite proceedings in which all interests are represented. That is when the judgment debtor has the opportunity to convince the court to discharge the order nisi by filing affidavits to that effect.</w:t>
      </w:r>
      <w:r w:rsidRPr="00CE0948">
        <w:rPr>
          <w:rFonts w:ascii="Trebuchet MS" w:eastAsia="Times New Roman" w:hAnsi="Trebuchet MS" w:cs="Times New Roman"/>
          <w:snapToGrid w:val="0"/>
          <w:spacing w:val="20"/>
          <w:lang w:val="en-GB"/>
        </w:rPr>
        <w:t xml:space="preserve"> After that hearing on notice, the court may discharge the order nisi or make it an order absolute.</w:t>
      </w:r>
      <w:r>
        <w:rPr>
          <w:rFonts w:ascii="Trebuchet MS" w:eastAsia="Times New Roman" w:hAnsi="Trebuchet MS" w:cs="Times New Roman"/>
          <w:snapToGrid w:val="0"/>
          <w:spacing w:val="20"/>
          <w:lang w:val="en-GB"/>
        </w:rPr>
        <w:t xml:space="preserve"> </w:t>
      </w:r>
    </w:p>
    <w:p w14:paraId="4FA87ED1" w14:textId="77777777" w:rsidR="00B44213" w:rsidRPr="00CE0948" w:rsidRDefault="00B44213" w:rsidP="00B44213">
      <w:pPr>
        <w:spacing w:line="360" w:lineRule="auto"/>
        <w:ind w:left="851"/>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Thus, the judgment enforcement rules envisages two proceedings, one ex parte and the other one on notice. I agree with the learned respondent’s counsel and my learned brother that there can be no appeal against the order nisi made ex parte. See S. 14(1) of the Court of Appeal Act, Cap. C36, Laws of the Federation, 2004. On the other hand, the garnishee order absolute being proceedings in which all parties have been heard and the interest of the judgment debtor in the money in custody of the Garnishee determined is one in which an appeal can lie to this court.”</w:t>
      </w:r>
      <w:r>
        <w:rPr>
          <w:rFonts w:ascii="Trebuchet MS" w:eastAsia="Times New Roman" w:hAnsi="Trebuchet MS" w:cs="Times New Roman"/>
          <w:snapToGrid w:val="0"/>
          <w:spacing w:val="20"/>
          <w:lang w:val="en-GB"/>
        </w:rPr>
        <w:t xml:space="preserve"> (Emphasis ours).</w:t>
      </w:r>
    </w:p>
    <w:p w14:paraId="40B94D8D" w14:textId="77777777" w:rsidR="00BD201A" w:rsidRDefault="00BD201A" w:rsidP="00B44213">
      <w:pPr>
        <w:spacing w:line="360" w:lineRule="auto"/>
        <w:jc w:val="both"/>
        <w:rPr>
          <w:rFonts w:ascii="Trebuchet MS" w:eastAsia="Times New Roman" w:hAnsi="Trebuchet MS" w:cs="Times New Roman"/>
          <w:snapToGrid w:val="0"/>
          <w:spacing w:val="20"/>
          <w:lang w:val="en-GB"/>
        </w:rPr>
      </w:pPr>
    </w:p>
    <w:p w14:paraId="54572D04" w14:textId="77777777" w:rsidR="000648CB" w:rsidRDefault="00B44213" w:rsidP="00B44213">
      <w:pPr>
        <w:spacing w:line="360" w:lineRule="auto"/>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See also the decision of Saulawa</w:t>
      </w:r>
      <w:r w:rsidR="00C832CC">
        <w:rPr>
          <w:rFonts w:ascii="Trebuchet MS" w:eastAsia="Times New Roman" w:hAnsi="Trebuchet MS" w:cs="Times New Roman"/>
          <w:snapToGrid w:val="0"/>
          <w:spacing w:val="20"/>
          <w:lang w:val="en-GB"/>
        </w:rPr>
        <w:t>,</w:t>
      </w:r>
      <w:r w:rsidRPr="00CE0948">
        <w:rPr>
          <w:rFonts w:ascii="Trebuchet MS" w:eastAsia="Times New Roman" w:hAnsi="Trebuchet MS" w:cs="Times New Roman"/>
          <w:snapToGrid w:val="0"/>
          <w:spacing w:val="20"/>
          <w:lang w:val="en-GB"/>
        </w:rPr>
        <w:t xml:space="preserve"> J.C.A. in the more recent case of </w:t>
      </w:r>
      <w:r w:rsidRPr="00CA7EA2">
        <w:rPr>
          <w:rFonts w:ascii="Trebuchet MS" w:eastAsia="Times New Roman" w:hAnsi="Trebuchet MS" w:cs="Times New Roman"/>
          <w:b/>
          <w:i/>
          <w:snapToGrid w:val="0"/>
          <w:spacing w:val="20"/>
          <w:lang w:val="en-GB"/>
        </w:rPr>
        <w:t>C.B.N. v. Auto Import Export</w:t>
      </w:r>
      <w:r>
        <w:rPr>
          <w:rStyle w:val="FootnoteReference"/>
          <w:rFonts w:ascii="Trebuchet MS" w:hAnsi="Trebuchet MS"/>
          <w:b/>
        </w:rPr>
        <w:footnoteReference w:id="67"/>
      </w:r>
      <w:r w:rsidRPr="00037B3A">
        <w:rPr>
          <w:rFonts w:ascii="Trebuchet MS" w:hAnsi="Trebuchet MS"/>
          <w:b/>
        </w:rPr>
        <w:t xml:space="preserve"> </w:t>
      </w:r>
      <w:r w:rsidRPr="00CE0948">
        <w:rPr>
          <w:rFonts w:ascii="Trebuchet MS" w:eastAsia="Times New Roman" w:hAnsi="Trebuchet MS" w:cs="Times New Roman"/>
          <w:snapToGrid w:val="0"/>
          <w:spacing w:val="20"/>
          <w:lang w:val="en-GB"/>
        </w:rPr>
        <w:t xml:space="preserve">where His Lordship held that </w:t>
      </w:r>
      <w:r w:rsidRPr="00CA7EA2">
        <w:rPr>
          <w:rFonts w:ascii="Trebuchet MS" w:eastAsia="Times New Roman" w:hAnsi="Trebuchet MS" w:cs="Times New Roman"/>
          <w:i/>
          <w:snapToGrid w:val="0"/>
          <w:spacing w:val="20"/>
          <w:lang w:val="en-GB"/>
        </w:rPr>
        <w:t xml:space="preserve">“…both the Garnishor and the garnishee as well as the judgment debtor constitute </w:t>
      </w:r>
      <w:r w:rsidR="00B40D47">
        <w:rPr>
          <w:rFonts w:ascii="Trebuchet MS" w:eastAsia="Times New Roman" w:hAnsi="Trebuchet MS" w:cs="Times New Roman"/>
          <w:i/>
          <w:snapToGrid w:val="0"/>
          <w:spacing w:val="20"/>
          <w:lang w:val="en-GB"/>
        </w:rPr>
        <w:t xml:space="preserve">the parties to the proceedings.” </w:t>
      </w:r>
      <w:r w:rsidR="00B40D47">
        <w:rPr>
          <w:rFonts w:ascii="Trebuchet MS" w:eastAsia="Times New Roman" w:hAnsi="Trebuchet MS" w:cs="Times New Roman"/>
          <w:snapToGrid w:val="0"/>
          <w:spacing w:val="20"/>
          <w:lang w:val="en-GB"/>
        </w:rPr>
        <w:t xml:space="preserve">See also the dictum of Chukwuma-Eneh, J.C.A. (as he then was) in </w:t>
      </w:r>
      <w:r w:rsidR="00B40D47" w:rsidRPr="002F3A5F">
        <w:rPr>
          <w:rFonts w:ascii="Trebuchet MS" w:eastAsia="Times New Roman" w:hAnsi="Trebuchet MS" w:cs="Times New Roman"/>
          <w:b/>
          <w:i/>
          <w:snapToGrid w:val="0"/>
          <w:spacing w:val="20"/>
          <w:lang w:val="en-GB"/>
        </w:rPr>
        <w:t>Sokoto State Govt. v. Kamdex (Nig.) Ltd</w:t>
      </w:r>
      <w:r w:rsidR="00B40D47">
        <w:rPr>
          <w:rFonts w:ascii="Trebuchet MS" w:eastAsia="Times New Roman" w:hAnsi="Trebuchet MS" w:cs="Times New Roman"/>
          <w:snapToGrid w:val="0"/>
          <w:spacing w:val="20"/>
          <w:lang w:val="en-GB"/>
        </w:rPr>
        <w:t>.</w:t>
      </w:r>
      <w:r w:rsidR="00B40D47">
        <w:rPr>
          <w:rStyle w:val="FootnoteReference"/>
          <w:rFonts w:ascii="Trebuchet MS" w:eastAsia="Times New Roman" w:hAnsi="Trebuchet MS" w:cs="Times New Roman"/>
          <w:snapToGrid w:val="0"/>
          <w:spacing w:val="20"/>
          <w:lang w:val="en-GB"/>
        </w:rPr>
        <w:footnoteReference w:id="68"/>
      </w:r>
      <w:r w:rsidR="009F14C1">
        <w:rPr>
          <w:rFonts w:ascii="Trebuchet MS" w:eastAsia="Times New Roman" w:hAnsi="Trebuchet MS" w:cs="Times New Roman"/>
          <w:snapToGrid w:val="0"/>
          <w:spacing w:val="20"/>
          <w:lang w:val="en-GB"/>
        </w:rPr>
        <w:t xml:space="preserve"> where His Lordship held that </w:t>
      </w:r>
    </w:p>
    <w:p w14:paraId="0E1601A7" w14:textId="2F66C4BA" w:rsidR="00B44213" w:rsidRPr="002F3A5F" w:rsidRDefault="009F14C1" w:rsidP="002F3A5F">
      <w:pPr>
        <w:spacing w:line="360" w:lineRule="auto"/>
        <w:ind w:left="1440"/>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“The proceeding envisages three parties to it namely, the judgment creditor (garnishor), the judgment debtor and the garnishee in the instant case</w:t>
      </w:r>
      <w:r w:rsidR="006F1740">
        <w:rPr>
          <w:rFonts w:ascii="Trebuchet MS" w:eastAsia="Times New Roman" w:hAnsi="Trebuchet MS" w:cs="Times New Roman"/>
          <w:snapToGrid w:val="0"/>
          <w:spacing w:val="20"/>
          <w:lang w:val="en-GB"/>
        </w:rPr>
        <w:t xml:space="preserve"> </w:t>
      </w:r>
      <w:r>
        <w:rPr>
          <w:rFonts w:ascii="Trebuchet MS" w:eastAsia="Times New Roman" w:hAnsi="Trebuchet MS" w:cs="Times New Roman"/>
          <w:snapToGrid w:val="0"/>
          <w:spacing w:val="20"/>
          <w:lang w:val="en-GB"/>
        </w:rPr>
        <w:t>-</w:t>
      </w:r>
      <w:r w:rsidR="006F1740">
        <w:rPr>
          <w:rFonts w:ascii="Trebuchet MS" w:eastAsia="Times New Roman" w:hAnsi="Trebuchet MS" w:cs="Times New Roman"/>
          <w:snapToGrid w:val="0"/>
          <w:spacing w:val="20"/>
          <w:lang w:val="en-GB"/>
        </w:rPr>
        <w:t xml:space="preserve"> </w:t>
      </w:r>
      <w:r>
        <w:rPr>
          <w:rFonts w:ascii="Trebuchet MS" w:eastAsia="Times New Roman" w:hAnsi="Trebuchet MS" w:cs="Times New Roman"/>
          <w:snapToGrid w:val="0"/>
          <w:spacing w:val="20"/>
          <w:lang w:val="en-GB"/>
        </w:rPr>
        <w:t>the Standard Trust Bank Ltd. – 3</w:t>
      </w:r>
      <w:r w:rsidRPr="002F3A5F">
        <w:rPr>
          <w:rFonts w:ascii="Trebuchet MS" w:eastAsia="Times New Roman" w:hAnsi="Trebuchet MS" w:cs="Times New Roman"/>
          <w:snapToGrid w:val="0"/>
          <w:spacing w:val="20"/>
          <w:vertAlign w:val="superscript"/>
          <w:lang w:val="en-GB"/>
        </w:rPr>
        <w:t>rd</w:t>
      </w:r>
      <w:r>
        <w:rPr>
          <w:rFonts w:ascii="Trebuchet MS" w:eastAsia="Times New Roman" w:hAnsi="Trebuchet MS" w:cs="Times New Roman"/>
          <w:snapToGrid w:val="0"/>
          <w:spacing w:val="20"/>
          <w:lang w:val="en-GB"/>
        </w:rPr>
        <w:t xml:space="preserve"> appellant.”</w:t>
      </w:r>
    </w:p>
    <w:p w14:paraId="7D4A2274" w14:textId="77777777" w:rsidR="00B44213" w:rsidRPr="00CE0948" w:rsidRDefault="00B44213" w:rsidP="00B44213">
      <w:pPr>
        <w:spacing w:line="360" w:lineRule="auto"/>
        <w:jc w:val="both"/>
        <w:rPr>
          <w:rFonts w:ascii="Trebuchet MS" w:eastAsia="Times New Roman" w:hAnsi="Trebuchet MS" w:cs="Times New Roman"/>
          <w:snapToGrid w:val="0"/>
          <w:spacing w:val="20"/>
          <w:lang w:val="en-GB"/>
        </w:rPr>
      </w:pPr>
    </w:p>
    <w:p w14:paraId="6A901326" w14:textId="504CB3F2" w:rsidR="00463292" w:rsidRDefault="00B44213" w:rsidP="00B44213">
      <w:pPr>
        <w:spacing w:line="360" w:lineRule="auto"/>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With the above decision</w:t>
      </w:r>
      <w:r w:rsidR="00166AFD">
        <w:rPr>
          <w:rFonts w:ascii="Trebuchet MS" w:eastAsia="Times New Roman" w:hAnsi="Trebuchet MS" w:cs="Times New Roman"/>
          <w:snapToGrid w:val="0"/>
          <w:spacing w:val="20"/>
          <w:lang w:val="en-GB"/>
        </w:rPr>
        <w:t>s</w:t>
      </w:r>
      <w:r w:rsidRPr="00CE0948">
        <w:rPr>
          <w:rFonts w:ascii="Trebuchet MS" w:eastAsia="Times New Roman" w:hAnsi="Trebuchet MS" w:cs="Times New Roman"/>
          <w:snapToGrid w:val="0"/>
          <w:spacing w:val="20"/>
          <w:lang w:val="en-GB"/>
        </w:rPr>
        <w:t xml:space="preserve"> of </w:t>
      </w:r>
      <w:r w:rsidR="00166AFD">
        <w:rPr>
          <w:rFonts w:ascii="Trebuchet MS" w:eastAsia="Times New Roman" w:hAnsi="Trebuchet MS" w:cs="Times New Roman"/>
          <w:snapToGrid w:val="0"/>
          <w:spacing w:val="20"/>
          <w:lang w:val="en-GB"/>
        </w:rPr>
        <w:t xml:space="preserve">the court </w:t>
      </w:r>
      <w:r w:rsidRPr="00CE0948">
        <w:rPr>
          <w:rFonts w:ascii="Trebuchet MS" w:eastAsia="Times New Roman" w:hAnsi="Trebuchet MS" w:cs="Times New Roman"/>
          <w:snapToGrid w:val="0"/>
          <w:spacing w:val="20"/>
          <w:lang w:val="en-GB"/>
        </w:rPr>
        <w:t xml:space="preserve">in </w:t>
      </w:r>
      <w:r w:rsidR="00166AFD" w:rsidRPr="002F3A5F">
        <w:rPr>
          <w:rFonts w:ascii="Trebuchet MS" w:eastAsia="Times New Roman" w:hAnsi="Trebuchet MS" w:cs="Times New Roman"/>
          <w:b/>
          <w:i/>
          <w:snapToGrid w:val="0"/>
          <w:spacing w:val="20"/>
          <w:lang w:val="en-GB"/>
        </w:rPr>
        <w:t>F</w:t>
      </w:r>
      <w:r w:rsidR="00F03E61">
        <w:rPr>
          <w:rFonts w:ascii="Trebuchet MS" w:eastAsia="Times New Roman" w:hAnsi="Trebuchet MS" w:cs="Times New Roman"/>
          <w:b/>
          <w:i/>
          <w:snapToGrid w:val="0"/>
          <w:spacing w:val="20"/>
          <w:lang w:val="en-GB"/>
        </w:rPr>
        <w:t>i</w:t>
      </w:r>
      <w:r w:rsidR="00166AFD" w:rsidRPr="002F3A5F">
        <w:rPr>
          <w:rFonts w:ascii="Trebuchet MS" w:eastAsia="Times New Roman" w:hAnsi="Trebuchet MS" w:cs="Times New Roman"/>
          <w:b/>
          <w:i/>
          <w:snapToGrid w:val="0"/>
          <w:spacing w:val="20"/>
          <w:lang w:val="en-GB"/>
        </w:rPr>
        <w:t>delity Bank Plc. v. Okwuowulu,</w:t>
      </w:r>
      <w:r w:rsidR="00166AFD" w:rsidRPr="002F3A5F">
        <w:rPr>
          <w:rStyle w:val="FootnoteReference"/>
          <w:rFonts w:ascii="Trebuchet MS" w:eastAsia="Times New Roman" w:hAnsi="Trebuchet MS" w:cs="Times New Roman"/>
          <w:b/>
          <w:i/>
          <w:snapToGrid w:val="0"/>
          <w:spacing w:val="20"/>
          <w:lang w:val="en-GB"/>
        </w:rPr>
        <w:footnoteReference w:id="69"/>
      </w:r>
      <w:r w:rsidR="00166AFD" w:rsidRPr="002F3A5F">
        <w:rPr>
          <w:rFonts w:ascii="Trebuchet MS" w:eastAsia="Times New Roman" w:hAnsi="Trebuchet MS" w:cs="Times New Roman"/>
          <w:i/>
          <w:snapToGrid w:val="0"/>
          <w:spacing w:val="20"/>
          <w:lang w:val="en-GB"/>
        </w:rPr>
        <w:t xml:space="preserve"> </w:t>
      </w:r>
      <w:r w:rsidRPr="002F3A5F">
        <w:rPr>
          <w:rFonts w:ascii="Trebuchet MS" w:eastAsia="Times New Roman" w:hAnsi="Trebuchet MS" w:cs="Times New Roman"/>
          <w:b/>
          <w:i/>
          <w:snapToGrid w:val="0"/>
          <w:spacing w:val="20"/>
          <w:lang w:val="en-GB"/>
        </w:rPr>
        <w:t>N.A.O.C. v. Ogini</w:t>
      </w:r>
      <w:r w:rsidRPr="002F3A5F">
        <w:rPr>
          <w:rFonts w:ascii="Trebuchet MS" w:hAnsi="Trebuchet MS"/>
          <w:b/>
          <w:i/>
        </w:rPr>
        <w:t>,</w:t>
      </w:r>
      <w:r w:rsidRPr="002F3A5F">
        <w:rPr>
          <w:rStyle w:val="FootnoteReference"/>
          <w:rFonts w:ascii="Trebuchet MS" w:hAnsi="Trebuchet MS"/>
          <w:b/>
          <w:i/>
        </w:rPr>
        <w:footnoteReference w:id="70"/>
      </w:r>
      <w:r w:rsidR="00166AFD" w:rsidRPr="002F3A5F">
        <w:rPr>
          <w:rFonts w:ascii="Trebuchet MS" w:hAnsi="Trebuchet MS"/>
          <w:b/>
          <w:i/>
        </w:rPr>
        <w:t xml:space="preserve"> </w:t>
      </w:r>
      <w:r w:rsidR="00166AFD" w:rsidRPr="00C76C74">
        <w:rPr>
          <w:rFonts w:ascii="Trebuchet MS" w:eastAsia="Times New Roman" w:hAnsi="Trebuchet MS" w:cs="Times New Roman"/>
          <w:b/>
          <w:i/>
          <w:snapToGrid w:val="0"/>
          <w:spacing w:val="20"/>
          <w:lang w:val="en-GB"/>
        </w:rPr>
        <w:t>C.B</w:t>
      </w:r>
      <w:r w:rsidR="00166AFD" w:rsidRPr="00CA7EA2">
        <w:rPr>
          <w:rFonts w:ascii="Trebuchet MS" w:eastAsia="Times New Roman" w:hAnsi="Trebuchet MS" w:cs="Times New Roman"/>
          <w:b/>
          <w:i/>
          <w:snapToGrid w:val="0"/>
          <w:spacing w:val="20"/>
          <w:lang w:val="en-GB"/>
        </w:rPr>
        <w:t>.N. v. Auto Import Export</w:t>
      </w:r>
      <w:r w:rsidR="006C5F2C">
        <w:rPr>
          <w:rFonts w:ascii="Trebuchet MS" w:eastAsia="Times New Roman" w:hAnsi="Trebuchet MS" w:cs="Times New Roman"/>
          <w:b/>
          <w:i/>
          <w:snapToGrid w:val="0"/>
          <w:spacing w:val="20"/>
          <w:lang w:val="en-GB"/>
        </w:rPr>
        <w:t>,</w:t>
      </w:r>
      <w:r w:rsidR="00166AFD">
        <w:rPr>
          <w:rStyle w:val="FootnoteReference"/>
          <w:rFonts w:ascii="Trebuchet MS" w:eastAsia="Times New Roman" w:hAnsi="Trebuchet MS" w:cs="Times New Roman"/>
          <w:b/>
          <w:i/>
          <w:snapToGrid w:val="0"/>
          <w:spacing w:val="20"/>
          <w:lang w:val="en-GB"/>
        </w:rPr>
        <w:footnoteReference w:id="71"/>
      </w:r>
      <w:r w:rsidR="00166AFD" w:rsidRPr="00CE0948">
        <w:rPr>
          <w:rFonts w:ascii="Trebuchet MS" w:eastAsia="Times New Roman" w:hAnsi="Trebuchet MS" w:cs="Times New Roman"/>
          <w:snapToGrid w:val="0"/>
          <w:spacing w:val="20"/>
          <w:lang w:val="en-GB"/>
        </w:rPr>
        <w:t xml:space="preserve"> </w:t>
      </w:r>
      <w:r w:rsidR="006C5F2C" w:rsidRPr="00CA7EA2">
        <w:rPr>
          <w:rFonts w:ascii="Trebuchet MS" w:eastAsia="Times New Roman" w:hAnsi="Trebuchet MS" w:cs="Times New Roman"/>
          <w:b/>
          <w:i/>
          <w:snapToGrid w:val="0"/>
          <w:spacing w:val="20"/>
          <w:lang w:val="en-GB"/>
        </w:rPr>
        <w:t>Sokoto State Govt. v. Kamdex (Nig.) Ltd</w:t>
      </w:r>
      <w:r w:rsidR="009C1FFD">
        <w:rPr>
          <w:rStyle w:val="FootnoteReference"/>
          <w:rFonts w:ascii="Trebuchet MS" w:eastAsia="Times New Roman" w:hAnsi="Trebuchet MS" w:cs="Times New Roman"/>
          <w:b/>
          <w:i/>
          <w:snapToGrid w:val="0"/>
          <w:spacing w:val="20"/>
          <w:lang w:val="en-GB"/>
        </w:rPr>
        <w:footnoteReference w:id="72"/>
      </w:r>
      <w:r w:rsidR="006C5F2C" w:rsidRPr="00CE0948">
        <w:rPr>
          <w:rFonts w:ascii="Trebuchet MS" w:eastAsia="Times New Roman" w:hAnsi="Trebuchet MS" w:cs="Times New Roman"/>
          <w:snapToGrid w:val="0"/>
          <w:spacing w:val="20"/>
          <w:lang w:val="en-GB"/>
        </w:rPr>
        <w:t xml:space="preserve"> </w:t>
      </w:r>
      <w:r w:rsidRPr="00CE0948">
        <w:rPr>
          <w:rFonts w:ascii="Trebuchet MS" w:eastAsia="Times New Roman" w:hAnsi="Trebuchet MS" w:cs="Times New Roman"/>
          <w:snapToGrid w:val="0"/>
          <w:spacing w:val="20"/>
          <w:lang w:val="en-GB"/>
        </w:rPr>
        <w:t>and the provisions of section</w:t>
      </w:r>
      <w:r w:rsidR="00737399">
        <w:rPr>
          <w:rFonts w:ascii="Trebuchet MS" w:eastAsia="Times New Roman" w:hAnsi="Trebuchet MS" w:cs="Times New Roman"/>
          <w:snapToGrid w:val="0"/>
          <w:spacing w:val="20"/>
          <w:lang w:val="en-GB"/>
        </w:rPr>
        <w:t>s</w:t>
      </w:r>
      <w:r w:rsidRPr="00CE0948">
        <w:rPr>
          <w:rFonts w:ascii="Trebuchet MS" w:eastAsia="Times New Roman" w:hAnsi="Trebuchet MS" w:cs="Times New Roman"/>
          <w:snapToGrid w:val="0"/>
          <w:spacing w:val="20"/>
          <w:lang w:val="en-GB"/>
        </w:rPr>
        <w:t xml:space="preserve"> 83(2) </w:t>
      </w:r>
      <w:r w:rsidR="00737399">
        <w:rPr>
          <w:rFonts w:ascii="Trebuchet MS" w:eastAsia="Times New Roman" w:hAnsi="Trebuchet MS" w:cs="Times New Roman"/>
          <w:snapToGrid w:val="0"/>
          <w:spacing w:val="20"/>
          <w:lang w:val="en-GB"/>
        </w:rPr>
        <w:t xml:space="preserve">and 109(1) </w:t>
      </w:r>
      <w:r w:rsidRPr="00CE0948">
        <w:rPr>
          <w:rFonts w:ascii="Trebuchet MS" w:eastAsia="Times New Roman" w:hAnsi="Trebuchet MS" w:cs="Times New Roman"/>
          <w:snapToGrid w:val="0"/>
          <w:spacing w:val="20"/>
          <w:lang w:val="en-GB"/>
        </w:rPr>
        <w:t xml:space="preserve">of the Sheriffs and Civil Process Act, Order VIII, rule 8(1) of the Judgments (Enforcement) Rules and section 36(1) of the 1999 Constitution, it is settled that garnishee </w:t>
      </w:r>
      <w:r w:rsidR="00F653CA">
        <w:rPr>
          <w:rFonts w:ascii="Trebuchet MS" w:eastAsia="Times New Roman" w:hAnsi="Trebuchet MS" w:cs="Times New Roman"/>
          <w:snapToGrid w:val="0"/>
          <w:spacing w:val="20"/>
          <w:lang w:val="en-GB"/>
        </w:rPr>
        <w:t xml:space="preserve">order absolute </w:t>
      </w:r>
      <w:r w:rsidRPr="00CE0948">
        <w:rPr>
          <w:rFonts w:ascii="Trebuchet MS" w:eastAsia="Times New Roman" w:hAnsi="Trebuchet MS" w:cs="Times New Roman"/>
          <w:snapToGrid w:val="0"/>
          <w:spacing w:val="20"/>
          <w:lang w:val="en-GB"/>
        </w:rPr>
        <w:t xml:space="preserve">proceedings </w:t>
      </w:r>
      <w:r w:rsidR="00F653CA">
        <w:rPr>
          <w:rFonts w:ascii="Trebuchet MS" w:eastAsia="Times New Roman" w:hAnsi="Trebuchet MS" w:cs="Times New Roman"/>
          <w:snapToGrid w:val="0"/>
          <w:spacing w:val="20"/>
          <w:lang w:val="en-GB"/>
        </w:rPr>
        <w:t>inv</w:t>
      </w:r>
      <w:r w:rsidR="00ED742B">
        <w:rPr>
          <w:rFonts w:ascii="Trebuchet MS" w:eastAsia="Times New Roman" w:hAnsi="Trebuchet MS" w:cs="Times New Roman"/>
          <w:snapToGrid w:val="0"/>
          <w:spacing w:val="20"/>
          <w:lang w:val="en-GB"/>
        </w:rPr>
        <w:t>olve</w:t>
      </w:r>
      <w:r w:rsidRPr="00CE0948">
        <w:rPr>
          <w:rFonts w:ascii="Trebuchet MS" w:eastAsia="Times New Roman" w:hAnsi="Trebuchet MS" w:cs="Times New Roman"/>
          <w:snapToGrid w:val="0"/>
          <w:spacing w:val="20"/>
          <w:lang w:val="en-GB"/>
        </w:rPr>
        <w:t>s a tripartite proceedings in which all interest</w:t>
      </w:r>
      <w:r>
        <w:rPr>
          <w:rFonts w:ascii="Trebuchet MS" w:eastAsia="Times New Roman" w:hAnsi="Trebuchet MS" w:cs="Times New Roman"/>
          <w:snapToGrid w:val="0"/>
          <w:spacing w:val="20"/>
          <w:lang w:val="en-GB"/>
        </w:rPr>
        <w:t>s</w:t>
      </w:r>
      <w:r w:rsidRPr="00CE0948">
        <w:rPr>
          <w:rFonts w:ascii="Trebuchet MS" w:eastAsia="Times New Roman" w:hAnsi="Trebuchet MS" w:cs="Times New Roman"/>
          <w:snapToGrid w:val="0"/>
          <w:spacing w:val="20"/>
          <w:lang w:val="en-GB"/>
        </w:rPr>
        <w:t xml:space="preserve"> are represented and heard before an order nisi is made absolute hence, the judgment debtor is a necessary party. Of course, it is agreed that a judgment debtor cannot appeal against an order nisi since same was made pursuant to an ex parte application</w:t>
      </w:r>
      <w:r w:rsidR="009A0B36">
        <w:rPr>
          <w:rFonts w:ascii="Trebuchet MS" w:eastAsia="Times New Roman" w:hAnsi="Trebuchet MS" w:cs="Times New Roman"/>
          <w:snapToGrid w:val="0"/>
          <w:spacing w:val="20"/>
          <w:lang w:val="en-GB"/>
        </w:rPr>
        <w:t xml:space="preserve"> to which a judgment debtor is not a party. H</w:t>
      </w:r>
      <w:r w:rsidRPr="00CE0948">
        <w:rPr>
          <w:rFonts w:ascii="Trebuchet MS" w:eastAsia="Times New Roman" w:hAnsi="Trebuchet MS" w:cs="Times New Roman"/>
          <w:snapToGrid w:val="0"/>
          <w:spacing w:val="20"/>
          <w:lang w:val="en-GB"/>
        </w:rPr>
        <w:t>owever, after the service of the order nisi on him, the judgment debtor may convince the court by way of an affidavit to discharge the order nisi</w:t>
      </w:r>
      <w:r w:rsidR="00BD201A">
        <w:rPr>
          <w:rFonts w:ascii="Trebuchet MS" w:eastAsia="Times New Roman" w:hAnsi="Trebuchet MS" w:cs="Times New Roman"/>
          <w:snapToGrid w:val="0"/>
          <w:spacing w:val="20"/>
          <w:lang w:val="en-GB"/>
        </w:rPr>
        <w:t>, for instance, where it is proven that the judgment</w:t>
      </w:r>
      <w:r w:rsidR="002F43A1">
        <w:rPr>
          <w:rFonts w:ascii="Trebuchet MS" w:eastAsia="Times New Roman" w:hAnsi="Trebuchet MS" w:cs="Times New Roman"/>
          <w:snapToGrid w:val="0"/>
          <w:spacing w:val="20"/>
          <w:lang w:val="en-GB"/>
        </w:rPr>
        <w:t xml:space="preserve"> sum has been subsequently liquidated, or such sum as constitute part has been paid,</w:t>
      </w:r>
      <w:r w:rsidR="00A71C73">
        <w:rPr>
          <w:rFonts w:ascii="Trebuchet MS" w:eastAsia="Times New Roman" w:hAnsi="Trebuchet MS" w:cs="Times New Roman"/>
          <w:snapToGrid w:val="0"/>
          <w:spacing w:val="20"/>
          <w:lang w:val="en-GB"/>
        </w:rPr>
        <w:t xml:space="preserve"> </w:t>
      </w:r>
      <w:r w:rsidR="00BD201A">
        <w:rPr>
          <w:rFonts w:ascii="Trebuchet MS" w:eastAsia="Times New Roman" w:hAnsi="Trebuchet MS" w:cs="Times New Roman"/>
          <w:snapToGrid w:val="0"/>
          <w:spacing w:val="20"/>
          <w:lang w:val="en-GB"/>
        </w:rPr>
        <w:t>or any other vitiating factor based on which the trial court has the power to set aside its own judgment</w:t>
      </w:r>
      <w:r w:rsidR="00DB5A4A">
        <w:rPr>
          <w:rStyle w:val="FootnoteReference"/>
          <w:rFonts w:ascii="Trebuchet MS" w:eastAsia="Times New Roman" w:hAnsi="Trebuchet MS" w:cs="Times New Roman"/>
          <w:snapToGrid w:val="0"/>
          <w:spacing w:val="20"/>
          <w:lang w:val="en-GB"/>
        </w:rPr>
        <w:footnoteReference w:id="73"/>
      </w:r>
      <w:r w:rsidR="00DB5A4A">
        <w:rPr>
          <w:rFonts w:ascii="Trebuchet MS" w:eastAsia="Times New Roman" w:hAnsi="Trebuchet MS" w:cs="Times New Roman"/>
          <w:snapToGrid w:val="0"/>
          <w:spacing w:val="20"/>
          <w:lang w:val="en-GB"/>
        </w:rPr>
        <w:t xml:space="preserve"> or even payment or liquidation of the judgment sum which is being sought to be realised by way of enforcement</w:t>
      </w:r>
      <w:r w:rsidRPr="00CE0948">
        <w:rPr>
          <w:rFonts w:ascii="Trebuchet MS" w:eastAsia="Times New Roman" w:hAnsi="Trebuchet MS" w:cs="Times New Roman"/>
          <w:snapToGrid w:val="0"/>
          <w:spacing w:val="20"/>
          <w:lang w:val="en-GB"/>
        </w:rPr>
        <w:t>. Where the court refuses to discharge the order nisi and makes the order nisi absolute, the judgment debtor</w:t>
      </w:r>
      <w:r w:rsidR="00BA787B">
        <w:rPr>
          <w:rFonts w:ascii="Trebuchet MS" w:eastAsia="Times New Roman" w:hAnsi="Trebuchet MS" w:cs="Times New Roman"/>
          <w:snapToGrid w:val="0"/>
          <w:spacing w:val="20"/>
          <w:lang w:val="en-GB"/>
        </w:rPr>
        <w:t>,</w:t>
      </w:r>
      <w:r w:rsidRPr="00CE0948">
        <w:rPr>
          <w:rFonts w:ascii="Trebuchet MS" w:eastAsia="Times New Roman" w:hAnsi="Trebuchet MS" w:cs="Times New Roman"/>
          <w:snapToGrid w:val="0"/>
          <w:spacing w:val="20"/>
          <w:lang w:val="en-GB"/>
        </w:rPr>
        <w:t xml:space="preserve"> being a necessary party</w:t>
      </w:r>
      <w:r w:rsidR="00BA787B">
        <w:rPr>
          <w:rFonts w:ascii="Trebuchet MS" w:eastAsia="Times New Roman" w:hAnsi="Trebuchet MS" w:cs="Times New Roman"/>
          <w:snapToGrid w:val="0"/>
          <w:spacing w:val="20"/>
          <w:lang w:val="en-GB"/>
        </w:rPr>
        <w:t>,</w:t>
      </w:r>
      <w:r w:rsidRPr="00CE0948">
        <w:rPr>
          <w:rFonts w:ascii="Trebuchet MS" w:eastAsia="Times New Roman" w:hAnsi="Trebuchet MS" w:cs="Times New Roman"/>
          <w:snapToGrid w:val="0"/>
          <w:spacing w:val="20"/>
          <w:lang w:val="en-GB"/>
        </w:rPr>
        <w:t xml:space="preserve"> can appeal as of right since the order absolute is regarded as a final decision of the court.</w:t>
      </w:r>
      <w:r>
        <w:rPr>
          <w:rStyle w:val="FootnoteReference"/>
          <w:rFonts w:ascii="Trebuchet MS" w:hAnsi="Trebuchet MS"/>
        </w:rPr>
        <w:footnoteReference w:id="74"/>
      </w:r>
    </w:p>
    <w:p w14:paraId="343B988F" w14:textId="77777777" w:rsidR="00463292" w:rsidRDefault="00463292" w:rsidP="007523AB">
      <w:pPr>
        <w:spacing w:line="360" w:lineRule="auto"/>
        <w:jc w:val="both"/>
        <w:rPr>
          <w:rFonts w:ascii="Trebuchet MS" w:eastAsia="Times New Roman" w:hAnsi="Trebuchet MS" w:cs="Times New Roman"/>
          <w:snapToGrid w:val="0"/>
          <w:spacing w:val="20"/>
          <w:lang w:val="en-GB"/>
        </w:rPr>
      </w:pPr>
    </w:p>
    <w:p w14:paraId="2845C5D9" w14:textId="40A3027A" w:rsidR="007F2377" w:rsidRDefault="00B71AB3" w:rsidP="00DA114D">
      <w:pPr>
        <w:spacing w:line="360" w:lineRule="auto"/>
        <w:jc w:val="both"/>
        <w:rPr>
          <w:rFonts w:ascii="Trebuchet MS" w:eastAsia="Times New Roman" w:hAnsi="Trebuchet MS" w:cs="Times New Roman"/>
          <w:b/>
          <w:snapToGrid w:val="0"/>
          <w:spacing w:val="20"/>
          <w:lang w:val="en-GB"/>
        </w:rPr>
      </w:pPr>
      <w:r>
        <w:rPr>
          <w:rFonts w:ascii="Trebuchet MS" w:eastAsia="Times New Roman" w:hAnsi="Trebuchet MS" w:cs="Times New Roman"/>
          <w:b/>
          <w:snapToGrid w:val="0"/>
          <w:spacing w:val="20"/>
          <w:lang w:val="en-GB"/>
        </w:rPr>
        <w:t>Garnishee Proceedings and Stay of Execution (</w:t>
      </w:r>
      <w:r w:rsidR="00E03828">
        <w:rPr>
          <w:rFonts w:ascii="Trebuchet MS" w:eastAsia="Times New Roman" w:hAnsi="Trebuchet MS" w:cs="Times New Roman"/>
          <w:b/>
          <w:snapToGrid w:val="0"/>
          <w:spacing w:val="20"/>
          <w:lang w:val="en-GB"/>
        </w:rPr>
        <w:t>S</w:t>
      </w:r>
      <w:r w:rsidR="007F2377">
        <w:rPr>
          <w:rFonts w:ascii="Trebuchet MS" w:eastAsia="Times New Roman" w:hAnsi="Trebuchet MS" w:cs="Times New Roman"/>
          <w:b/>
          <w:snapToGrid w:val="0"/>
          <w:spacing w:val="20"/>
          <w:lang w:val="en-GB"/>
        </w:rPr>
        <w:t xml:space="preserve">ix or </w:t>
      </w:r>
      <w:r w:rsidR="00E03828">
        <w:rPr>
          <w:rFonts w:ascii="Trebuchet MS" w:eastAsia="Times New Roman" w:hAnsi="Trebuchet MS" w:cs="Times New Roman"/>
          <w:b/>
          <w:snapToGrid w:val="0"/>
          <w:spacing w:val="20"/>
          <w:lang w:val="en-GB"/>
        </w:rPr>
        <w:t>H</w:t>
      </w:r>
      <w:r w:rsidR="007F2377">
        <w:rPr>
          <w:rFonts w:ascii="Trebuchet MS" w:eastAsia="Times New Roman" w:hAnsi="Trebuchet MS" w:cs="Times New Roman"/>
          <w:b/>
          <w:snapToGrid w:val="0"/>
          <w:spacing w:val="20"/>
          <w:lang w:val="en-GB"/>
        </w:rPr>
        <w:t>alf-a-dozen</w:t>
      </w:r>
      <w:r>
        <w:rPr>
          <w:rFonts w:ascii="Trebuchet MS" w:eastAsia="Times New Roman" w:hAnsi="Trebuchet MS" w:cs="Times New Roman"/>
          <w:b/>
          <w:snapToGrid w:val="0"/>
          <w:spacing w:val="20"/>
          <w:lang w:val="en-GB"/>
        </w:rPr>
        <w:t>)</w:t>
      </w:r>
    </w:p>
    <w:p w14:paraId="77E5682E" w14:textId="333442DF" w:rsidR="008825A0" w:rsidRPr="00CE0948" w:rsidRDefault="00515C9F" w:rsidP="00DA114D">
      <w:pPr>
        <w:spacing w:line="360" w:lineRule="auto"/>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The position of the law is t</w:t>
      </w:r>
      <w:r w:rsidR="00157EED" w:rsidRPr="00CE0948">
        <w:rPr>
          <w:rFonts w:ascii="Trebuchet MS" w:eastAsia="Times New Roman" w:hAnsi="Trebuchet MS" w:cs="Times New Roman"/>
          <w:snapToGrid w:val="0"/>
          <w:spacing w:val="20"/>
          <w:lang w:val="en-GB"/>
        </w:rPr>
        <w:t xml:space="preserve">hat although an appeal does not operate as stay of execution, </w:t>
      </w:r>
      <w:r w:rsidR="009C6B0D" w:rsidRPr="00CE0948">
        <w:rPr>
          <w:rFonts w:ascii="Trebuchet MS" w:eastAsia="Times New Roman" w:hAnsi="Trebuchet MS" w:cs="Times New Roman"/>
          <w:snapToGrid w:val="0"/>
          <w:spacing w:val="20"/>
          <w:lang w:val="en-GB"/>
        </w:rPr>
        <w:t xml:space="preserve">where an appeal has been filed and served and there is </w:t>
      </w:r>
      <w:r w:rsidR="00157EED" w:rsidRPr="00CE0948">
        <w:rPr>
          <w:rFonts w:ascii="Trebuchet MS" w:eastAsia="Times New Roman" w:hAnsi="Trebuchet MS" w:cs="Times New Roman"/>
          <w:snapToGrid w:val="0"/>
          <w:spacing w:val="20"/>
          <w:lang w:val="en-GB"/>
        </w:rPr>
        <w:t xml:space="preserve">an application for stay of execution, </w:t>
      </w:r>
      <w:r w:rsidR="00757236" w:rsidRPr="00CE0948">
        <w:rPr>
          <w:rFonts w:ascii="Trebuchet MS" w:eastAsia="Times New Roman" w:hAnsi="Trebuchet MS" w:cs="Times New Roman"/>
          <w:snapToGrid w:val="0"/>
          <w:spacing w:val="20"/>
          <w:lang w:val="en-GB"/>
        </w:rPr>
        <w:t>parties</w:t>
      </w:r>
      <w:r w:rsidR="009C6B0D" w:rsidRPr="00CE0948">
        <w:rPr>
          <w:rFonts w:ascii="Trebuchet MS" w:eastAsia="Times New Roman" w:hAnsi="Trebuchet MS" w:cs="Times New Roman"/>
          <w:snapToGrid w:val="0"/>
          <w:spacing w:val="20"/>
          <w:lang w:val="en-GB"/>
        </w:rPr>
        <w:t xml:space="preserve"> are prohibited from tampering with the subject matter</w:t>
      </w:r>
      <w:r w:rsidR="00185BC4" w:rsidRPr="00CE0948">
        <w:rPr>
          <w:rFonts w:ascii="Trebuchet MS" w:eastAsia="Times New Roman" w:hAnsi="Trebuchet MS" w:cs="Times New Roman"/>
          <w:snapToGrid w:val="0"/>
          <w:spacing w:val="20"/>
          <w:lang w:val="en-GB"/>
        </w:rPr>
        <w:t xml:space="preserve"> of the appeal </w:t>
      </w:r>
      <w:r w:rsidR="006A0168">
        <w:rPr>
          <w:rFonts w:ascii="Trebuchet MS" w:eastAsia="Times New Roman" w:hAnsi="Trebuchet MS" w:cs="Times New Roman"/>
          <w:snapToGrid w:val="0"/>
          <w:spacing w:val="20"/>
          <w:lang w:val="en-GB"/>
        </w:rPr>
        <w:t xml:space="preserve">as </w:t>
      </w:r>
      <w:r w:rsidR="00185BC4" w:rsidRPr="00CE0948">
        <w:rPr>
          <w:rFonts w:ascii="Trebuchet MS" w:eastAsia="Times New Roman" w:hAnsi="Trebuchet MS" w:cs="Times New Roman"/>
          <w:snapToGrid w:val="0"/>
          <w:spacing w:val="20"/>
          <w:lang w:val="en-GB"/>
        </w:rPr>
        <w:t>such could foist</w:t>
      </w:r>
      <w:r w:rsidR="008825A0" w:rsidRPr="00CE0948">
        <w:rPr>
          <w:rFonts w:ascii="Trebuchet MS" w:eastAsia="Times New Roman" w:hAnsi="Trebuchet MS" w:cs="Times New Roman"/>
          <w:snapToGrid w:val="0"/>
          <w:spacing w:val="20"/>
          <w:lang w:val="en-GB"/>
        </w:rPr>
        <w:t xml:space="preserve"> a </w:t>
      </w:r>
      <w:r w:rsidR="00002773" w:rsidRPr="002F3A5F">
        <w:rPr>
          <w:rFonts w:ascii="Trebuchet MS" w:eastAsia="Times New Roman" w:hAnsi="Trebuchet MS" w:cs="Times New Roman"/>
          <w:i/>
          <w:snapToGrid w:val="0"/>
          <w:spacing w:val="20"/>
          <w:lang w:val="en-GB"/>
        </w:rPr>
        <w:t>f</w:t>
      </w:r>
      <w:r w:rsidR="008825A0" w:rsidRPr="002F3A5F">
        <w:rPr>
          <w:rFonts w:ascii="Trebuchet MS" w:eastAsia="Times New Roman" w:hAnsi="Trebuchet MS" w:cs="Times New Roman"/>
          <w:i/>
          <w:snapToGrid w:val="0"/>
          <w:spacing w:val="20"/>
          <w:lang w:val="en-GB"/>
        </w:rPr>
        <w:t>a</w:t>
      </w:r>
      <w:r w:rsidR="00002773" w:rsidRPr="002F3A5F">
        <w:rPr>
          <w:rFonts w:ascii="Trebuchet MS" w:eastAsia="Times New Roman" w:hAnsi="Trebuchet MS" w:cs="Times New Roman"/>
          <w:i/>
          <w:snapToGrid w:val="0"/>
          <w:spacing w:val="20"/>
          <w:lang w:val="en-GB"/>
        </w:rPr>
        <w:t>i</w:t>
      </w:r>
      <w:r w:rsidR="008825A0" w:rsidRPr="002F3A5F">
        <w:rPr>
          <w:rFonts w:ascii="Trebuchet MS" w:eastAsia="Times New Roman" w:hAnsi="Trebuchet MS" w:cs="Times New Roman"/>
          <w:i/>
          <w:snapToGrid w:val="0"/>
          <w:spacing w:val="20"/>
          <w:lang w:val="en-GB"/>
        </w:rPr>
        <w:t>t accompli</w:t>
      </w:r>
      <w:r w:rsidR="008825A0" w:rsidRPr="00CE0948">
        <w:rPr>
          <w:rFonts w:ascii="Trebuchet MS" w:eastAsia="Times New Roman" w:hAnsi="Trebuchet MS" w:cs="Times New Roman"/>
          <w:snapToGrid w:val="0"/>
          <w:spacing w:val="20"/>
          <w:lang w:val="en-GB"/>
        </w:rPr>
        <w:t xml:space="preserve"> on the appellate court</w:t>
      </w:r>
      <w:r w:rsidR="00BA17F3" w:rsidRPr="00CE0948">
        <w:rPr>
          <w:rFonts w:ascii="Trebuchet MS" w:eastAsia="Times New Roman" w:hAnsi="Trebuchet MS" w:cs="Times New Roman"/>
          <w:snapToGrid w:val="0"/>
          <w:spacing w:val="20"/>
          <w:lang w:val="en-GB"/>
        </w:rPr>
        <w:t>.</w:t>
      </w:r>
      <w:r w:rsidR="00064771" w:rsidRPr="00CE0948">
        <w:rPr>
          <w:rFonts w:ascii="Trebuchet MS" w:eastAsia="Times New Roman" w:hAnsi="Trebuchet MS" w:cs="Times New Roman"/>
          <w:snapToGrid w:val="0"/>
          <w:spacing w:val="20"/>
          <w:lang w:val="en-GB"/>
        </w:rPr>
        <w:t xml:space="preserve"> This much was held </w:t>
      </w:r>
      <w:r w:rsidR="008825A0" w:rsidRPr="00CE0948">
        <w:rPr>
          <w:rFonts w:ascii="Trebuchet MS" w:eastAsia="Times New Roman" w:hAnsi="Trebuchet MS" w:cs="Times New Roman"/>
          <w:snapToGrid w:val="0"/>
          <w:spacing w:val="20"/>
          <w:lang w:val="en-GB"/>
        </w:rPr>
        <w:t xml:space="preserve">by the Supreme Court </w:t>
      </w:r>
      <w:r w:rsidR="00064771" w:rsidRPr="00CE0948">
        <w:rPr>
          <w:rFonts w:ascii="Trebuchet MS" w:eastAsia="Times New Roman" w:hAnsi="Trebuchet MS" w:cs="Times New Roman"/>
          <w:snapToGrid w:val="0"/>
          <w:spacing w:val="20"/>
          <w:lang w:val="en-GB"/>
        </w:rPr>
        <w:t xml:space="preserve">in the case of </w:t>
      </w:r>
      <w:r w:rsidR="008825A0" w:rsidRPr="002F3A5F">
        <w:rPr>
          <w:rFonts w:ascii="Trebuchet MS" w:eastAsia="Times New Roman" w:hAnsi="Trebuchet MS" w:cs="Times New Roman"/>
          <w:b/>
          <w:snapToGrid w:val="0"/>
          <w:spacing w:val="20"/>
          <w:lang w:val="en-GB"/>
        </w:rPr>
        <w:t>Vaswani Trading Company v. Savalakh &amp; Company</w:t>
      </w:r>
      <w:r w:rsidR="008825A0">
        <w:rPr>
          <w:rFonts w:ascii="Trebuchet MS" w:hAnsi="Trebuchet MS"/>
        </w:rPr>
        <w:t>,</w:t>
      </w:r>
      <w:r w:rsidR="008825A0">
        <w:rPr>
          <w:rStyle w:val="FootnoteReference"/>
          <w:rFonts w:ascii="Trebuchet MS" w:hAnsi="Trebuchet MS"/>
        </w:rPr>
        <w:footnoteReference w:id="75"/>
      </w:r>
      <w:r w:rsidR="008825A0">
        <w:rPr>
          <w:rFonts w:ascii="Trebuchet MS" w:hAnsi="Trebuchet MS"/>
        </w:rPr>
        <w:t xml:space="preserve"> </w:t>
      </w:r>
      <w:r w:rsidR="008825A0" w:rsidRPr="00CE0948">
        <w:rPr>
          <w:rFonts w:ascii="Trebuchet MS" w:eastAsia="Times New Roman" w:hAnsi="Trebuchet MS" w:cs="Times New Roman"/>
          <w:snapToGrid w:val="0"/>
          <w:spacing w:val="20"/>
          <w:lang w:val="en-GB"/>
        </w:rPr>
        <w:t xml:space="preserve">where </w:t>
      </w:r>
      <w:r w:rsidR="008825A0" w:rsidRPr="002F3A5F">
        <w:rPr>
          <w:rFonts w:ascii="Trebuchet MS" w:eastAsia="Times New Roman" w:hAnsi="Trebuchet MS" w:cs="Times New Roman"/>
          <w:b/>
          <w:snapToGrid w:val="0"/>
          <w:spacing w:val="20"/>
          <w:lang w:val="en-GB"/>
        </w:rPr>
        <w:t>Coker</w:t>
      </w:r>
      <w:r w:rsidR="006A0168">
        <w:rPr>
          <w:rFonts w:ascii="Trebuchet MS" w:eastAsia="Times New Roman" w:hAnsi="Trebuchet MS" w:cs="Times New Roman"/>
          <w:b/>
          <w:snapToGrid w:val="0"/>
          <w:spacing w:val="20"/>
          <w:lang w:val="en-GB"/>
        </w:rPr>
        <w:t>,</w:t>
      </w:r>
      <w:r w:rsidR="008825A0" w:rsidRPr="002F3A5F">
        <w:rPr>
          <w:rFonts w:ascii="Trebuchet MS" w:eastAsia="Times New Roman" w:hAnsi="Trebuchet MS" w:cs="Times New Roman"/>
          <w:b/>
          <w:snapToGrid w:val="0"/>
          <w:spacing w:val="20"/>
          <w:lang w:val="en-GB"/>
        </w:rPr>
        <w:t xml:space="preserve"> J.S.C</w:t>
      </w:r>
      <w:r w:rsidR="00331E22" w:rsidRPr="002F3A5F">
        <w:rPr>
          <w:rFonts w:ascii="Trebuchet MS" w:eastAsia="Times New Roman" w:hAnsi="Trebuchet MS" w:cs="Times New Roman"/>
          <w:b/>
          <w:snapToGrid w:val="0"/>
          <w:spacing w:val="20"/>
          <w:lang w:val="en-GB"/>
        </w:rPr>
        <w:t>.</w:t>
      </w:r>
      <w:r w:rsidR="008825A0" w:rsidRPr="00CE0948">
        <w:rPr>
          <w:rFonts w:ascii="Trebuchet MS" w:eastAsia="Times New Roman" w:hAnsi="Trebuchet MS" w:cs="Times New Roman"/>
          <w:snapToGrid w:val="0"/>
          <w:spacing w:val="20"/>
          <w:lang w:val="en-GB"/>
        </w:rPr>
        <w:t xml:space="preserve"> held thus:</w:t>
      </w:r>
    </w:p>
    <w:p w14:paraId="7F5ED0C9" w14:textId="5C01CEF7" w:rsidR="008825A0" w:rsidRPr="00CE0948" w:rsidRDefault="008F7E70" w:rsidP="008F7E70">
      <w:pPr>
        <w:spacing w:line="360" w:lineRule="auto"/>
        <w:ind w:left="1440"/>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w:t>
      </w:r>
      <w:r w:rsidR="008825A0" w:rsidRPr="00CE0948">
        <w:rPr>
          <w:rFonts w:ascii="Trebuchet MS" w:eastAsia="Times New Roman" w:hAnsi="Trebuchet MS" w:cs="Times New Roman"/>
          <w:snapToGrid w:val="0"/>
          <w:spacing w:val="20"/>
          <w:lang w:val="en-GB"/>
        </w:rPr>
        <w:t xml:space="preserve">Whilst by virtue of the provisions of the section, an appeal or the filing thereof could not </w:t>
      </w:r>
      <w:r w:rsidRPr="00331E22">
        <w:rPr>
          <w:rFonts w:ascii="Trebuchet MS" w:eastAsia="Times New Roman" w:hAnsi="Trebuchet MS" w:cs="Times New Roman"/>
          <w:i/>
          <w:snapToGrid w:val="0"/>
          <w:spacing w:val="20"/>
          <w:lang w:val="en-GB"/>
        </w:rPr>
        <w:t xml:space="preserve">eo </w:t>
      </w:r>
      <w:r w:rsidR="008825A0" w:rsidRPr="00331E22">
        <w:rPr>
          <w:rFonts w:ascii="Trebuchet MS" w:eastAsia="Times New Roman" w:hAnsi="Trebuchet MS" w:cs="Times New Roman"/>
          <w:i/>
          <w:snapToGrid w:val="0"/>
          <w:spacing w:val="20"/>
          <w:lang w:val="en-GB"/>
        </w:rPr>
        <w:t>ipso</w:t>
      </w:r>
      <w:r w:rsidR="008825A0" w:rsidRPr="00CE0948">
        <w:rPr>
          <w:rFonts w:ascii="Trebuchet MS" w:eastAsia="Times New Roman" w:hAnsi="Trebuchet MS" w:cs="Times New Roman"/>
          <w:snapToGrid w:val="0"/>
          <w:spacing w:val="20"/>
          <w:lang w:val="en-GB"/>
        </w:rPr>
        <w:t xml:space="preserve"> operate as stay of execution, clearly in practice, the position should be different where apart from filing </w:t>
      </w:r>
      <w:r w:rsidR="00331E22">
        <w:rPr>
          <w:rFonts w:ascii="Trebuchet MS" w:eastAsia="Times New Roman" w:hAnsi="Trebuchet MS" w:cs="Times New Roman"/>
          <w:snapToGrid w:val="0"/>
          <w:spacing w:val="20"/>
          <w:lang w:val="en-GB"/>
        </w:rPr>
        <w:t>an</w:t>
      </w:r>
      <w:r w:rsidR="00331E22" w:rsidRPr="00CE0948">
        <w:rPr>
          <w:rFonts w:ascii="Trebuchet MS" w:eastAsia="Times New Roman" w:hAnsi="Trebuchet MS" w:cs="Times New Roman"/>
          <w:snapToGrid w:val="0"/>
          <w:spacing w:val="20"/>
          <w:lang w:val="en-GB"/>
        </w:rPr>
        <w:t xml:space="preserve"> </w:t>
      </w:r>
      <w:r w:rsidR="008825A0" w:rsidRPr="00CE0948">
        <w:rPr>
          <w:rFonts w:ascii="Trebuchet MS" w:eastAsia="Times New Roman" w:hAnsi="Trebuchet MS" w:cs="Times New Roman"/>
          <w:snapToGrid w:val="0"/>
          <w:spacing w:val="20"/>
          <w:lang w:val="en-GB"/>
        </w:rPr>
        <w:t>appeal, the prospective appellant also files an application in this court, by which a stay of execution of the same judgment is sought. In such circumstances, a general appraisal of the whole situation is absolutely necessary and it is most desirable that the court should ensure that, at that stage of the proceedings, it is not possible for any party to present it with a fait accompli.</w:t>
      </w:r>
      <w:r w:rsidRPr="00CE0948">
        <w:rPr>
          <w:rFonts w:ascii="Trebuchet MS" w:eastAsia="Times New Roman" w:hAnsi="Trebuchet MS" w:cs="Times New Roman"/>
          <w:snapToGrid w:val="0"/>
          <w:spacing w:val="20"/>
          <w:lang w:val="en-GB"/>
        </w:rPr>
        <w:t>”</w:t>
      </w:r>
    </w:p>
    <w:p w14:paraId="328D1901" w14:textId="77777777" w:rsidR="008825A0" w:rsidRPr="0029012E" w:rsidRDefault="008825A0" w:rsidP="00DA114D">
      <w:pPr>
        <w:spacing w:line="360" w:lineRule="auto"/>
        <w:jc w:val="both"/>
        <w:rPr>
          <w:rFonts w:ascii="Trebuchet MS" w:hAnsi="Trebuchet MS"/>
          <w:b/>
          <w:sz w:val="18"/>
        </w:rPr>
      </w:pPr>
    </w:p>
    <w:p w14:paraId="31166B85" w14:textId="4C6DCB65" w:rsidR="008651E9" w:rsidRPr="00CE0948" w:rsidRDefault="002C3E79" w:rsidP="00DA114D">
      <w:pPr>
        <w:spacing w:line="360" w:lineRule="auto"/>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 xml:space="preserve">In the like manner, Thomas, J.C.A., in </w:t>
      </w:r>
      <w:r w:rsidR="00194E92" w:rsidRPr="002F3A5F">
        <w:rPr>
          <w:rFonts w:ascii="Trebuchet MS" w:eastAsia="Times New Roman" w:hAnsi="Trebuchet MS" w:cs="Times New Roman"/>
          <w:b/>
          <w:i/>
          <w:snapToGrid w:val="0"/>
          <w:spacing w:val="20"/>
          <w:lang w:val="en-GB"/>
        </w:rPr>
        <w:t>Julius Berger (Nig.) Plc. v. T. R. Comm. Bank</w:t>
      </w:r>
      <w:r w:rsidR="00E16B74">
        <w:rPr>
          <w:rFonts w:ascii="Trebuchet MS" w:hAnsi="Trebuchet MS"/>
          <w:b/>
        </w:rPr>
        <w:t>,</w:t>
      </w:r>
      <w:r w:rsidR="00194E92">
        <w:rPr>
          <w:rStyle w:val="FootnoteReference"/>
          <w:rFonts w:ascii="Trebuchet MS" w:hAnsi="Trebuchet MS"/>
          <w:b/>
        </w:rPr>
        <w:footnoteReference w:id="76"/>
      </w:r>
      <w:r w:rsidR="00194E92" w:rsidRPr="00194E92">
        <w:rPr>
          <w:rFonts w:ascii="Trebuchet MS" w:hAnsi="Trebuchet MS"/>
          <w:b/>
        </w:rPr>
        <w:t xml:space="preserve"> </w:t>
      </w:r>
      <w:r w:rsidR="00E16B74" w:rsidRPr="00CE0948">
        <w:rPr>
          <w:rFonts w:ascii="Trebuchet MS" w:eastAsia="Times New Roman" w:hAnsi="Trebuchet MS" w:cs="Times New Roman"/>
          <w:snapToGrid w:val="0"/>
          <w:spacing w:val="20"/>
          <w:lang w:val="en-GB"/>
        </w:rPr>
        <w:t>while concurring with the lead judgment</w:t>
      </w:r>
      <w:r w:rsidR="007F2377">
        <w:rPr>
          <w:rFonts w:ascii="Trebuchet MS" w:eastAsia="Times New Roman" w:hAnsi="Trebuchet MS" w:cs="Times New Roman"/>
          <w:snapToGrid w:val="0"/>
          <w:spacing w:val="20"/>
          <w:lang w:val="en-GB"/>
        </w:rPr>
        <w:t>,</w:t>
      </w:r>
      <w:r w:rsidR="00E16B74" w:rsidRPr="00CE0948">
        <w:rPr>
          <w:rFonts w:ascii="Trebuchet MS" w:eastAsia="Times New Roman" w:hAnsi="Trebuchet MS" w:cs="Times New Roman"/>
          <w:snapToGrid w:val="0"/>
          <w:spacing w:val="20"/>
          <w:lang w:val="en-GB"/>
        </w:rPr>
        <w:t xml:space="preserve"> held thus:</w:t>
      </w:r>
    </w:p>
    <w:p w14:paraId="1EFE700E" w14:textId="07586E65" w:rsidR="00E16B74" w:rsidRPr="00CE0948" w:rsidRDefault="00FA23F6" w:rsidP="00FA23F6">
      <w:pPr>
        <w:spacing w:line="360" w:lineRule="auto"/>
        <w:ind w:left="1440"/>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w:t>
      </w:r>
      <w:r w:rsidR="000662AF" w:rsidRPr="00CE0948">
        <w:rPr>
          <w:rFonts w:ascii="Trebuchet MS" w:eastAsia="Times New Roman" w:hAnsi="Trebuchet MS" w:cs="Times New Roman"/>
          <w:snapToGrid w:val="0"/>
          <w:spacing w:val="20"/>
          <w:lang w:val="en-GB"/>
        </w:rPr>
        <w:t>Once a notice of appeal is</w:t>
      </w:r>
      <w:r w:rsidRPr="00CE0948">
        <w:rPr>
          <w:rFonts w:ascii="Trebuchet MS" w:eastAsia="Times New Roman" w:hAnsi="Trebuchet MS" w:cs="Times New Roman"/>
          <w:snapToGrid w:val="0"/>
          <w:spacing w:val="20"/>
          <w:lang w:val="en-GB"/>
        </w:rPr>
        <w:t xml:space="preserve"> filed and served on the other party and the lower court, especially in the instant appeal where the applicant is challenging the judgment sum and has urged at the lower court for stay of execution, it is a clear position that the appellate court is now in total control of the matter, and the other parties and the lower court are prohibited from tampering with the respondent.”</w:t>
      </w:r>
    </w:p>
    <w:p w14:paraId="342026F8" w14:textId="73881C73" w:rsidR="006B0D05" w:rsidRPr="00CE0948" w:rsidRDefault="006B0D05" w:rsidP="00DA114D">
      <w:pPr>
        <w:spacing w:line="360" w:lineRule="auto"/>
        <w:jc w:val="both"/>
        <w:rPr>
          <w:rFonts w:ascii="Trebuchet MS" w:eastAsia="Times New Roman" w:hAnsi="Trebuchet MS" w:cs="Times New Roman"/>
          <w:snapToGrid w:val="0"/>
          <w:spacing w:val="20"/>
          <w:lang w:val="en-GB"/>
        </w:rPr>
      </w:pPr>
    </w:p>
    <w:p w14:paraId="6554E7B0" w14:textId="4B13C27E" w:rsidR="00397F74" w:rsidRPr="00CE0948" w:rsidRDefault="0029012E" w:rsidP="00DA114D">
      <w:pPr>
        <w:spacing w:line="360" w:lineRule="auto"/>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 xml:space="preserve">It is pertinent to state that </w:t>
      </w:r>
      <w:r w:rsidR="000175A2" w:rsidRPr="00CE0948">
        <w:rPr>
          <w:rFonts w:ascii="Trebuchet MS" w:eastAsia="Times New Roman" w:hAnsi="Trebuchet MS" w:cs="Times New Roman"/>
          <w:snapToGrid w:val="0"/>
          <w:spacing w:val="20"/>
          <w:lang w:val="en-GB"/>
        </w:rPr>
        <w:t xml:space="preserve">the Court of Appeal </w:t>
      </w:r>
      <w:r w:rsidR="00FA23F6" w:rsidRPr="00CE0948">
        <w:rPr>
          <w:rFonts w:ascii="Trebuchet MS" w:eastAsia="Times New Roman" w:hAnsi="Trebuchet MS" w:cs="Times New Roman"/>
          <w:snapToGrid w:val="0"/>
          <w:spacing w:val="20"/>
          <w:lang w:val="en-GB"/>
        </w:rPr>
        <w:t>appears to have taken another position on the effect of a pending application for stay of execution when garnishee proceedings</w:t>
      </w:r>
      <w:r w:rsidR="008513A0" w:rsidRPr="00CE0948">
        <w:rPr>
          <w:rFonts w:ascii="Trebuchet MS" w:eastAsia="Times New Roman" w:hAnsi="Trebuchet MS" w:cs="Times New Roman"/>
          <w:snapToGrid w:val="0"/>
          <w:spacing w:val="20"/>
          <w:lang w:val="en-GB"/>
        </w:rPr>
        <w:t xml:space="preserve"> </w:t>
      </w:r>
      <w:r w:rsidR="004E296A">
        <w:rPr>
          <w:rFonts w:ascii="Trebuchet MS" w:eastAsia="Times New Roman" w:hAnsi="Trebuchet MS" w:cs="Times New Roman"/>
          <w:snapToGrid w:val="0"/>
          <w:spacing w:val="20"/>
          <w:lang w:val="en-GB"/>
        </w:rPr>
        <w:t>are</w:t>
      </w:r>
      <w:r w:rsidR="008513A0" w:rsidRPr="00CE0948">
        <w:rPr>
          <w:rFonts w:ascii="Trebuchet MS" w:eastAsia="Times New Roman" w:hAnsi="Trebuchet MS" w:cs="Times New Roman"/>
          <w:snapToGrid w:val="0"/>
          <w:spacing w:val="20"/>
          <w:lang w:val="en-GB"/>
        </w:rPr>
        <w:t xml:space="preserve"> involved</w:t>
      </w:r>
      <w:r w:rsidR="00FA23F6" w:rsidRPr="00CE0948">
        <w:rPr>
          <w:rFonts w:ascii="Trebuchet MS" w:eastAsia="Times New Roman" w:hAnsi="Trebuchet MS" w:cs="Times New Roman"/>
          <w:snapToGrid w:val="0"/>
          <w:spacing w:val="20"/>
          <w:lang w:val="en-GB"/>
        </w:rPr>
        <w:t xml:space="preserve">. </w:t>
      </w:r>
      <w:r w:rsidR="000A0F8C" w:rsidRPr="00CE0948">
        <w:rPr>
          <w:rFonts w:ascii="Trebuchet MS" w:eastAsia="Times New Roman" w:hAnsi="Trebuchet MS" w:cs="Times New Roman"/>
          <w:snapToGrid w:val="0"/>
          <w:spacing w:val="20"/>
          <w:lang w:val="en-GB"/>
        </w:rPr>
        <w:t xml:space="preserve">In this regard, the Court of Appeal </w:t>
      </w:r>
      <w:r w:rsidR="000175A2" w:rsidRPr="00CE0948">
        <w:rPr>
          <w:rFonts w:ascii="Trebuchet MS" w:eastAsia="Times New Roman" w:hAnsi="Trebuchet MS" w:cs="Times New Roman"/>
          <w:snapToGrid w:val="0"/>
          <w:spacing w:val="20"/>
          <w:lang w:val="en-GB"/>
        </w:rPr>
        <w:t>has held that there exist</w:t>
      </w:r>
      <w:r w:rsidR="004E296A">
        <w:rPr>
          <w:rFonts w:ascii="Trebuchet MS" w:eastAsia="Times New Roman" w:hAnsi="Trebuchet MS" w:cs="Times New Roman"/>
          <w:snapToGrid w:val="0"/>
          <w:spacing w:val="20"/>
          <w:lang w:val="en-GB"/>
        </w:rPr>
        <w:t>s</w:t>
      </w:r>
      <w:r w:rsidR="000175A2" w:rsidRPr="00CE0948">
        <w:rPr>
          <w:rFonts w:ascii="Trebuchet MS" w:eastAsia="Times New Roman" w:hAnsi="Trebuchet MS" w:cs="Times New Roman"/>
          <w:snapToGrid w:val="0"/>
          <w:spacing w:val="20"/>
          <w:lang w:val="en-GB"/>
        </w:rPr>
        <w:t xml:space="preserve"> distinction between execution of judgments and other methods of enforcing judgments, like garnishee proceedings</w:t>
      </w:r>
      <w:r w:rsidR="00F479E0">
        <w:rPr>
          <w:rFonts w:ascii="Trebuchet MS" w:eastAsia="Times New Roman" w:hAnsi="Trebuchet MS" w:cs="Times New Roman"/>
          <w:snapToGrid w:val="0"/>
          <w:spacing w:val="20"/>
          <w:lang w:val="en-GB"/>
        </w:rPr>
        <w:t>. Ther</w:t>
      </w:r>
      <w:r w:rsidR="00B74153">
        <w:rPr>
          <w:rFonts w:ascii="Trebuchet MS" w:eastAsia="Times New Roman" w:hAnsi="Trebuchet MS" w:cs="Times New Roman"/>
          <w:snapToGrid w:val="0"/>
          <w:spacing w:val="20"/>
          <w:lang w:val="en-GB"/>
        </w:rPr>
        <w:t xml:space="preserve">efore, it has been held that </w:t>
      </w:r>
      <w:r w:rsidR="000175A2" w:rsidRPr="00CE0948">
        <w:rPr>
          <w:rFonts w:ascii="Trebuchet MS" w:eastAsia="Times New Roman" w:hAnsi="Trebuchet MS" w:cs="Times New Roman"/>
          <w:snapToGrid w:val="0"/>
          <w:spacing w:val="20"/>
          <w:lang w:val="en-GB"/>
        </w:rPr>
        <w:t>the existence of an application for stay of execution does not prevent a judgment creditor from adopting garnishee proceedings as means o</w:t>
      </w:r>
      <w:r w:rsidR="007F2377">
        <w:rPr>
          <w:rFonts w:ascii="Trebuchet MS" w:eastAsia="Times New Roman" w:hAnsi="Trebuchet MS" w:cs="Times New Roman"/>
          <w:snapToGrid w:val="0"/>
          <w:spacing w:val="20"/>
          <w:lang w:val="en-GB"/>
        </w:rPr>
        <w:t>r</w:t>
      </w:r>
      <w:r w:rsidR="000175A2" w:rsidRPr="00CE0948">
        <w:rPr>
          <w:rFonts w:ascii="Trebuchet MS" w:eastAsia="Times New Roman" w:hAnsi="Trebuchet MS" w:cs="Times New Roman"/>
          <w:snapToGrid w:val="0"/>
          <w:spacing w:val="20"/>
          <w:lang w:val="en-GB"/>
        </w:rPr>
        <w:t xml:space="preserve"> other method of enforcement of judgment. In the case of </w:t>
      </w:r>
      <w:r w:rsidR="005F7960" w:rsidRPr="002F3A5F">
        <w:rPr>
          <w:rFonts w:ascii="Trebuchet MS" w:eastAsia="Times New Roman" w:hAnsi="Trebuchet MS" w:cs="Times New Roman"/>
          <w:b/>
          <w:i/>
          <w:snapToGrid w:val="0"/>
          <w:spacing w:val="20"/>
          <w:lang w:val="en-GB"/>
        </w:rPr>
        <w:t>Purification Tech. (Nig.) Ltd. v. Attorney General of Lagos State</w:t>
      </w:r>
      <w:r w:rsidR="005F7960">
        <w:rPr>
          <w:rStyle w:val="FootnoteReference"/>
          <w:rFonts w:ascii="Trebuchet MS" w:hAnsi="Trebuchet MS"/>
          <w:b/>
        </w:rPr>
        <w:footnoteReference w:id="77"/>
      </w:r>
      <w:r w:rsidR="007F2377">
        <w:rPr>
          <w:rFonts w:ascii="Trebuchet MS" w:eastAsia="Times New Roman" w:hAnsi="Trebuchet MS" w:cs="Times New Roman"/>
          <w:snapToGrid w:val="0"/>
          <w:spacing w:val="20"/>
          <w:lang w:val="en-GB"/>
        </w:rPr>
        <w:t>,</w:t>
      </w:r>
      <w:r w:rsidR="005F7960" w:rsidRPr="00CE0948">
        <w:rPr>
          <w:rFonts w:ascii="Trebuchet MS" w:eastAsia="Times New Roman" w:hAnsi="Trebuchet MS" w:cs="Times New Roman"/>
          <w:snapToGrid w:val="0"/>
          <w:spacing w:val="20"/>
          <w:lang w:val="en-GB"/>
        </w:rPr>
        <w:t xml:space="preserve"> Galadima, J.C.A., held thus:</w:t>
      </w:r>
    </w:p>
    <w:p w14:paraId="106EFA4A" w14:textId="50192DD2" w:rsidR="00194E92" w:rsidRPr="00CE0948" w:rsidRDefault="00194E92" w:rsidP="007F2377">
      <w:pPr>
        <w:spacing w:line="360" w:lineRule="auto"/>
        <w:ind w:left="851"/>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 xml:space="preserve">“Again, given the distinction that exists between </w:t>
      </w:r>
      <w:r w:rsidRPr="008C6C10">
        <w:rPr>
          <w:rFonts w:ascii="Trebuchet MS" w:eastAsia="Times New Roman" w:hAnsi="Trebuchet MS" w:cs="Times New Roman"/>
          <w:snapToGrid w:val="0"/>
          <w:spacing w:val="20"/>
          <w:lang w:val="en-GB"/>
        </w:rPr>
        <w:t xml:space="preserve">execution </w:t>
      </w:r>
      <w:r w:rsidR="00331E22" w:rsidRPr="002F3A5F">
        <w:rPr>
          <w:rFonts w:ascii="Trebuchet MS" w:eastAsia="Times New Roman" w:hAnsi="Trebuchet MS" w:cs="Times New Roman"/>
          <w:snapToGrid w:val="0"/>
          <w:spacing w:val="20"/>
          <w:lang w:val="en-GB"/>
        </w:rPr>
        <w:t>and garnishee proceedings for the enforcement of a judgment</w:t>
      </w:r>
      <w:r w:rsidRPr="008C6C10">
        <w:rPr>
          <w:rFonts w:ascii="Trebuchet MS" w:eastAsia="Times New Roman" w:hAnsi="Trebuchet MS" w:cs="Times New Roman"/>
          <w:snapToGrid w:val="0"/>
          <w:spacing w:val="20"/>
          <w:lang w:val="en-GB"/>
        </w:rPr>
        <w:t>, I do not think the existence of an</w:t>
      </w:r>
      <w:r w:rsidRPr="00CE0948">
        <w:rPr>
          <w:rFonts w:ascii="Trebuchet MS" w:eastAsia="Times New Roman" w:hAnsi="Trebuchet MS" w:cs="Times New Roman"/>
          <w:snapToGrid w:val="0"/>
          <w:spacing w:val="20"/>
          <w:lang w:val="en-GB"/>
        </w:rPr>
        <w:t xml:space="preserve"> application seeking for an order staying execution of a judgment does preclude a judgment creditor from seeking to use some other legal method to enforce judgment.</w:t>
      </w:r>
    </w:p>
    <w:p w14:paraId="54544389" w14:textId="70FFA727" w:rsidR="005F7960" w:rsidRPr="00CE0948" w:rsidRDefault="00194E92" w:rsidP="00331E22">
      <w:pPr>
        <w:spacing w:line="360" w:lineRule="auto"/>
        <w:ind w:left="851"/>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There is clear distinction between execution of judgments and other methods of enforcing judgments, such as garnishee proceedings. The distinction is brought out by the definition of “writ of execution” in section 19 of the Sheriffs and Civil Process Act, Cap.</w:t>
      </w:r>
      <w:r w:rsidR="00331E22">
        <w:rPr>
          <w:rFonts w:ascii="Trebuchet MS" w:eastAsia="Times New Roman" w:hAnsi="Trebuchet MS" w:cs="Times New Roman"/>
          <w:snapToGrid w:val="0"/>
          <w:spacing w:val="20"/>
          <w:lang w:val="en-GB"/>
        </w:rPr>
        <w:t xml:space="preserve"> </w:t>
      </w:r>
      <w:r w:rsidRPr="00CE0948">
        <w:rPr>
          <w:rFonts w:ascii="Trebuchet MS" w:eastAsia="Times New Roman" w:hAnsi="Trebuchet MS" w:cs="Times New Roman"/>
          <w:snapToGrid w:val="0"/>
          <w:spacing w:val="20"/>
          <w:lang w:val="en-GB"/>
        </w:rPr>
        <w:t xml:space="preserve">407, Laws of the Federation, 1990. Writ of execution includes writ of attachment and sale, writ of delivery, writ of possession and writ of sequestration. It excludes </w:t>
      </w:r>
      <w:r w:rsidR="00331E22">
        <w:rPr>
          <w:rFonts w:ascii="Trebuchet MS" w:eastAsia="Times New Roman" w:hAnsi="Trebuchet MS" w:cs="Times New Roman"/>
          <w:snapToGrid w:val="0"/>
          <w:spacing w:val="20"/>
          <w:lang w:val="en-GB"/>
        </w:rPr>
        <w:t xml:space="preserve">a </w:t>
      </w:r>
      <w:r w:rsidRPr="00CE0948">
        <w:rPr>
          <w:rFonts w:ascii="Trebuchet MS" w:eastAsia="Times New Roman" w:hAnsi="Trebuchet MS" w:cs="Times New Roman"/>
          <w:snapToGrid w:val="0"/>
          <w:spacing w:val="20"/>
          <w:lang w:val="en-GB"/>
        </w:rPr>
        <w:t>garnishee proceedings”.</w:t>
      </w:r>
    </w:p>
    <w:p w14:paraId="04D590F5" w14:textId="5A831EF9" w:rsidR="0060319D" w:rsidRPr="00CE0948" w:rsidRDefault="001C7633" w:rsidP="0060319D">
      <w:pPr>
        <w:spacing w:line="360" w:lineRule="auto"/>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The above quot</w:t>
      </w:r>
      <w:r w:rsidR="006B7206">
        <w:rPr>
          <w:rFonts w:ascii="Trebuchet MS" w:eastAsia="Times New Roman" w:hAnsi="Trebuchet MS" w:cs="Times New Roman"/>
          <w:snapToGrid w:val="0"/>
          <w:spacing w:val="20"/>
          <w:lang w:val="en-GB"/>
        </w:rPr>
        <w:t>e</w:t>
      </w:r>
      <w:r w:rsidRPr="00CE0948">
        <w:rPr>
          <w:rFonts w:ascii="Trebuchet MS" w:eastAsia="Times New Roman" w:hAnsi="Trebuchet MS" w:cs="Times New Roman"/>
          <w:snapToGrid w:val="0"/>
          <w:spacing w:val="20"/>
          <w:lang w:val="en-GB"/>
        </w:rPr>
        <w:t xml:space="preserve"> was exactly quoted with approval by Owoade, J.C.A. in the case of N.A.O.C. v. Ogini</w:t>
      </w:r>
      <w:r w:rsidR="00F553A4">
        <w:rPr>
          <w:rFonts w:ascii="Trebuchet MS" w:hAnsi="Trebuchet MS"/>
          <w:b/>
        </w:rPr>
        <w:t>.</w:t>
      </w:r>
      <w:r>
        <w:rPr>
          <w:rStyle w:val="FootnoteReference"/>
          <w:rFonts w:ascii="Trebuchet MS" w:hAnsi="Trebuchet MS"/>
          <w:b/>
        </w:rPr>
        <w:footnoteReference w:id="78"/>
      </w:r>
      <w:r w:rsidR="00F553A4">
        <w:rPr>
          <w:rFonts w:ascii="Trebuchet MS" w:hAnsi="Trebuchet MS"/>
          <w:b/>
        </w:rPr>
        <w:t xml:space="preserve"> </w:t>
      </w:r>
      <w:r w:rsidR="00763107" w:rsidRPr="00CE0948">
        <w:rPr>
          <w:rFonts w:ascii="Trebuchet MS" w:eastAsia="Times New Roman" w:hAnsi="Trebuchet MS" w:cs="Times New Roman"/>
          <w:snapToGrid w:val="0"/>
          <w:spacing w:val="20"/>
          <w:lang w:val="en-GB"/>
        </w:rPr>
        <w:t>Similarly, in U.B.A. Plc</w:t>
      </w:r>
      <w:r w:rsidR="00955DAA" w:rsidRPr="00CE0948">
        <w:rPr>
          <w:rFonts w:ascii="Trebuchet MS" w:eastAsia="Times New Roman" w:hAnsi="Trebuchet MS" w:cs="Times New Roman"/>
          <w:snapToGrid w:val="0"/>
          <w:spacing w:val="20"/>
          <w:lang w:val="en-GB"/>
        </w:rPr>
        <w:t>.</w:t>
      </w:r>
      <w:r w:rsidR="00763107" w:rsidRPr="00CE0948">
        <w:rPr>
          <w:rFonts w:ascii="Trebuchet MS" w:eastAsia="Times New Roman" w:hAnsi="Trebuchet MS" w:cs="Times New Roman"/>
          <w:snapToGrid w:val="0"/>
          <w:spacing w:val="20"/>
          <w:lang w:val="en-GB"/>
        </w:rPr>
        <w:t xml:space="preserve"> v. Ekanem</w:t>
      </w:r>
      <w:r w:rsidR="00955DAA" w:rsidRPr="00CE0948">
        <w:rPr>
          <w:rFonts w:ascii="Trebuchet MS" w:eastAsia="Times New Roman" w:hAnsi="Trebuchet MS" w:cs="Times New Roman"/>
          <w:snapToGrid w:val="0"/>
          <w:spacing w:val="20"/>
          <w:lang w:val="en-GB"/>
        </w:rPr>
        <w:t>,</w:t>
      </w:r>
      <w:r w:rsidR="00763107">
        <w:rPr>
          <w:rStyle w:val="FootnoteReference"/>
          <w:rFonts w:ascii="Trebuchet MS" w:hAnsi="Trebuchet MS"/>
          <w:b/>
        </w:rPr>
        <w:footnoteReference w:id="79"/>
      </w:r>
      <w:r w:rsidR="00763107" w:rsidRPr="00763107">
        <w:rPr>
          <w:rFonts w:ascii="Trebuchet MS" w:hAnsi="Trebuchet MS"/>
          <w:b/>
        </w:rPr>
        <w:t xml:space="preserve"> </w:t>
      </w:r>
      <w:r w:rsidR="00763107" w:rsidRPr="00CE0948">
        <w:rPr>
          <w:rFonts w:ascii="Trebuchet MS" w:eastAsia="Times New Roman" w:hAnsi="Trebuchet MS" w:cs="Times New Roman"/>
          <w:snapToGrid w:val="0"/>
          <w:spacing w:val="20"/>
          <w:lang w:val="en-GB"/>
        </w:rPr>
        <w:t>Orji-A</w:t>
      </w:r>
      <w:r w:rsidR="00331E22">
        <w:rPr>
          <w:rFonts w:ascii="Trebuchet MS" w:eastAsia="Times New Roman" w:hAnsi="Trebuchet MS" w:cs="Times New Roman"/>
          <w:snapToGrid w:val="0"/>
          <w:spacing w:val="20"/>
          <w:lang w:val="en-GB"/>
        </w:rPr>
        <w:t>b</w:t>
      </w:r>
      <w:r w:rsidR="00763107" w:rsidRPr="00CE0948">
        <w:rPr>
          <w:rFonts w:ascii="Trebuchet MS" w:eastAsia="Times New Roman" w:hAnsi="Trebuchet MS" w:cs="Times New Roman"/>
          <w:snapToGrid w:val="0"/>
          <w:spacing w:val="20"/>
          <w:lang w:val="en-GB"/>
        </w:rPr>
        <w:t>adua, J.C.A.</w:t>
      </w:r>
      <w:r w:rsidR="00955DAA" w:rsidRPr="00CE0948">
        <w:rPr>
          <w:rFonts w:ascii="Trebuchet MS" w:eastAsia="Times New Roman" w:hAnsi="Trebuchet MS" w:cs="Times New Roman"/>
          <w:snapToGrid w:val="0"/>
          <w:spacing w:val="20"/>
          <w:lang w:val="en-GB"/>
        </w:rPr>
        <w:t xml:space="preserve"> </w:t>
      </w:r>
      <w:r w:rsidR="00F553A4" w:rsidRPr="00CE0948">
        <w:rPr>
          <w:rFonts w:ascii="Trebuchet MS" w:eastAsia="Times New Roman" w:hAnsi="Trebuchet MS" w:cs="Times New Roman"/>
          <w:snapToGrid w:val="0"/>
          <w:spacing w:val="20"/>
          <w:lang w:val="en-GB"/>
        </w:rPr>
        <w:t xml:space="preserve">also </w:t>
      </w:r>
      <w:r w:rsidR="00955DAA" w:rsidRPr="00CE0948">
        <w:rPr>
          <w:rFonts w:ascii="Trebuchet MS" w:eastAsia="Times New Roman" w:hAnsi="Trebuchet MS" w:cs="Times New Roman"/>
          <w:snapToGrid w:val="0"/>
          <w:spacing w:val="20"/>
          <w:lang w:val="en-GB"/>
        </w:rPr>
        <w:t>followed the above position and held thus:</w:t>
      </w:r>
    </w:p>
    <w:p w14:paraId="5387327B" w14:textId="102C4E12" w:rsidR="00955DAA" w:rsidRPr="00CE0948" w:rsidRDefault="00955DAA" w:rsidP="00955DAA">
      <w:pPr>
        <w:spacing w:line="360" w:lineRule="auto"/>
        <w:ind w:left="1440"/>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“Be that as it may, it cannot be overemphasized that there is a distinction between the enforcement of a judgment by a writ of execution, and by garnishee proceedings. In Purification Techniques (Nig) Ltd. v. Attorney General of Lagos State (2004) 9 NWLR (Pt. 879) p. 665 it was held that, the existence of an application seeking for an order of stay of execution of a judgment does not preclude a judgment creditor from seeking to use garnishee proceedings to enforce the judgment. It was further held that the contention of the respondent that the appellant was not entitled to enforce the judgment in its favour by garnishee proceeding because the respondent had filed an application for stay of execution is untenable.”</w:t>
      </w:r>
    </w:p>
    <w:p w14:paraId="0B757E6A" w14:textId="77777777" w:rsidR="00C53A95" w:rsidRDefault="00895506" w:rsidP="001707B5">
      <w:pPr>
        <w:spacing w:line="360" w:lineRule="auto"/>
        <w:jc w:val="both"/>
        <w:rPr>
          <w:rFonts w:ascii="Trebuchet MS" w:hAnsi="Trebuchet MS"/>
          <w:b/>
        </w:rPr>
      </w:pPr>
      <w:r w:rsidRPr="00CE0948">
        <w:rPr>
          <w:rFonts w:ascii="Trebuchet MS" w:eastAsia="Times New Roman" w:hAnsi="Trebuchet MS" w:cs="Times New Roman"/>
          <w:snapToGrid w:val="0"/>
          <w:spacing w:val="20"/>
          <w:lang w:val="en-GB"/>
        </w:rPr>
        <w:t xml:space="preserve">See also the case of </w:t>
      </w:r>
      <w:r w:rsidR="006A1592" w:rsidRPr="00CE0948">
        <w:rPr>
          <w:rFonts w:ascii="Trebuchet MS" w:eastAsia="Times New Roman" w:hAnsi="Trebuchet MS" w:cs="Times New Roman"/>
          <w:snapToGrid w:val="0"/>
          <w:spacing w:val="20"/>
          <w:lang w:val="en-GB"/>
        </w:rPr>
        <w:t>Nitel Plc</w:t>
      </w:r>
      <w:r w:rsidR="00CD3EA6" w:rsidRPr="00CE0948">
        <w:rPr>
          <w:rFonts w:ascii="Trebuchet MS" w:eastAsia="Times New Roman" w:hAnsi="Trebuchet MS" w:cs="Times New Roman"/>
          <w:snapToGrid w:val="0"/>
          <w:spacing w:val="20"/>
          <w:lang w:val="en-GB"/>
        </w:rPr>
        <w:t>.</w:t>
      </w:r>
      <w:r w:rsidR="006A1592" w:rsidRPr="00CE0948">
        <w:rPr>
          <w:rFonts w:ascii="Trebuchet MS" w:eastAsia="Times New Roman" w:hAnsi="Trebuchet MS" w:cs="Times New Roman"/>
          <w:snapToGrid w:val="0"/>
          <w:spacing w:val="20"/>
          <w:lang w:val="en-GB"/>
        </w:rPr>
        <w:t xml:space="preserve"> v. I. C. I. C. (Directory Publishers) Ltd</w:t>
      </w:r>
      <w:r w:rsidR="0000102A">
        <w:rPr>
          <w:rFonts w:ascii="Trebuchet MS" w:hAnsi="Trebuchet MS"/>
          <w:b/>
        </w:rPr>
        <w:t>.</w:t>
      </w:r>
      <w:r w:rsidR="007210B5">
        <w:rPr>
          <w:rStyle w:val="FootnoteReference"/>
          <w:rFonts w:ascii="Trebuchet MS" w:hAnsi="Trebuchet MS"/>
        </w:rPr>
        <w:footnoteReference w:id="80"/>
      </w:r>
      <w:r w:rsidR="001D32B7">
        <w:rPr>
          <w:rFonts w:ascii="Trebuchet MS" w:hAnsi="Trebuchet MS"/>
          <w:b/>
        </w:rPr>
        <w:t xml:space="preserve"> </w:t>
      </w:r>
    </w:p>
    <w:p w14:paraId="703B1843" w14:textId="77777777" w:rsidR="00C53A95" w:rsidRDefault="00C53A95" w:rsidP="001707B5">
      <w:pPr>
        <w:spacing w:line="360" w:lineRule="auto"/>
        <w:jc w:val="both"/>
        <w:rPr>
          <w:rFonts w:ascii="Trebuchet MS" w:hAnsi="Trebuchet MS"/>
          <w:b/>
        </w:rPr>
      </w:pPr>
    </w:p>
    <w:p w14:paraId="6CF69E47" w14:textId="72E42082" w:rsidR="000056EF" w:rsidRPr="00CE0948" w:rsidRDefault="00F1143F" w:rsidP="001707B5">
      <w:pPr>
        <w:spacing w:line="360" w:lineRule="auto"/>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It is submitted that</w:t>
      </w:r>
      <w:r w:rsidR="001E5843" w:rsidRPr="00CE0948">
        <w:rPr>
          <w:rFonts w:ascii="Trebuchet MS" w:eastAsia="Times New Roman" w:hAnsi="Trebuchet MS" w:cs="Times New Roman"/>
          <w:snapToGrid w:val="0"/>
          <w:spacing w:val="20"/>
          <w:lang w:val="en-GB"/>
        </w:rPr>
        <w:t xml:space="preserve"> this</w:t>
      </w:r>
      <w:r w:rsidRPr="00CE0948">
        <w:rPr>
          <w:rFonts w:ascii="Trebuchet MS" w:eastAsia="Times New Roman" w:hAnsi="Trebuchet MS" w:cs="Times New Roman"/>
          <w:snapToGrid w:val="0"/>
          <w:spacing w:val="20"/>
          <w:lang w:val="en-GB"/>
        </w:rPr>
        <w:t xml:space="preserve"> </w:t>
      </w:r>
      <w:r w:rsidR="001E5843" w:rsidRPr="00CE0948">
        <w:rPr>
          <w:rFonts w:ascii="Trebuchet MS" w:eastAsia="Times New Roman" w:hAnsi="Trebuchet MS" w:cs="Times New Roman"/>
          <w:snapToGrid w:val="0"/>
          <w:spacing w:val="20"/>
          <w:lang w:val="en-GB"/>
        </w:rPr>
        <w:t>position</w:t>
      </w:r>
      <w:r w:rsidRPr="00CE0948">
        <w:rPr>
          <w:rFonts w:ascii="Trebuchet MS" w:eastAsia="Times New Roman" w:hAnsi="Trebuchet MS" w:cs="Times New Roman"/>
          <w:snapToGrid w:val="0"/>
          <w:spacing w:val="20"/>
          <w:lang w:val="en-GB"/>
        </w:rPr>
        <w:t xml:space="preserve"> of the Court of Appeal</w:t>
      </w:r>
      <w:r w:rsidR="001E5843" w:rsidRPr="00CE0948">
        <w:rPr>
          <w:rFonts w:ascii="Trebuchet MS" w:eastAsia="Times New Roman" w:hAnsi="Trebuchet MS" w:cs="Times New Roman"/>
          <w:snapToGrid w:val="0"/>
          <w:spacing w:val="20"/>
          <w:lang w:val="en-GB"/>
        </w:rPr>
        <w:t xml:space="preserve"> that there exist</w:t>
      </w:r>
      <w:r w:rsidR="00C53A95">
        <w:rPr>
          <w:rFonts w:ascii="Trebuchet MS" w:eastAsia="Times New Roman" w:hAnsi="Trebuchet MS" w:cs="Times New Roman"/>
          <w:snapToGrid w:val="0"/>
          <w:spacing w:val="20"/>
          <w:lang w:val="en-GB"/>
        </w:rPr>
        <w:t>s</w:t>
      </w:r>
      <w:r w:rsidR="001E5843" w:rsidRPr="00CE0948">
        <w:rPr>
          <w:rFonts w:ascii="Trebuchet MS" w:eastAsia="Times New Roman" w:hAnsi="Trebuchet MS" w:cs="Times New Roman"/>
          <w:snapToGrid w:val="0"/>
          <w:spacing w:val="20"/>
          <w:lang w:val="en-GB"/>
        </w:rPr>
        <w:t xml:space="preserve"> a distinction between execution of judgments and other methods of enforcing judgment such as garnishee proceedings </w:t>
      </w:r>
      <w:r w:rsidR="00C53A95">
        <w:rPr>
          <w:rFonts w:ascii="Trebuchet MS" w:eastAsia="Times New Roman" w:hAnsi="Trebuchet MS" w:cs="Times New Roman"/>
          <w:snapToGrid w:val="0"/>
          <w:spacing w:val="20"/>
          <w:lang w:val="en-GB"/>
        </w:rPr>
        <w:t>is a distinction without a difference</w:t>
      </w:r>
      <w:r w:rsidR="00ED3EC6">
        <w:rPr>
          <w:rFonts w:ascii="Trebuchet MS" w:eastAsia="Times New Roman" w:hAnsi="Trebuchet MS" w:cs="Times New Roman"/>
          <w:snapToGrid w:val="0"/>
          <w:spacing w:val="20"/>
          <w:lang w:val="en-GB"/>
        </w:rPr>
        <w:t xml:space="preserve"> especially with respect to the targeted effect and consequence</w:t>
      </w:r>
      <w:r w:rsidR="00C53A95">
        <w:rPr>
          <w:rFonts w:ascii="Trebuchet MS" w:eastAsia="Times New Roman" w:hAnsi="Trebuchet MS" w:cs="Times New Roman"/>
          <w:snapToGrid w:val="0"/>
          <w:spacing w:val="20"/>
          <w:lang w:val="en-GB"/>
        </w:rPr>
        <w:t>. It is</w:t>
      </w:r>
      <w:r w:rsidR="005750F7">
        <w:rPr>
          <w:rFonts w:ascii="Trebuchet MS" w:eastAsia="Times New Roman" w:hAnsi="Trebuchet MS" w:cs="Times New Roman"/>
          <w:snapToGrid w:val="0"/>
          <w:spacing w:val="20"/>
          <w:lang w:val="en-GB"/>
        </w:rPr>
        <w:t>,</w:t>
      </w:r>
      <w:r w:rsidR="00C53A95">
        <w:rPr>
          <w:rFonts w:ascii="Trebuchet MS" w:eastAsia="Times New Roman" w:hAnsi="Trebuchet MS" w:cs="Times New Roman"/>
          <w:snapToGrid w:val="0"/>
          <w:spacing w:val="20"/>
          <w:lang w:val="en-GB"/>
        </w:rPr>
        <w:t xml:space="preserve"> at best, with due respect to their lordships, a distinction between six an</w:t>
      </w:r>
      <w:r w:rsidR="004E296A">
        <w:rPr>
          <w:rFonts w:ascii="Trebuchet MS" w:eastAsia="Times New Roman" w:hAnsi="Trebuchet MS" w:cs="Times New Roman"/>
          <w:snapToGrid w:val="0"/>
          <w:spacing w:val="20"/>
          <w:lang w:val="en-GB"/>
        </w:rPr>
        <w:t>d</w:t>
      </w:r>
      <w:r w:rsidR="00C53A95">
        <w:rPr>
          <w:rFonts w:ascii="Trebuchet MS" w:eastAsia="Times New Roman" w:hAnsi="Trebuchet MS" w:cs="Times New Roman"/>
          <w:snapToGrid w:val="0"/>
          <w:spacing w:val="20"/>
          <w:lang w:val="en-GB"/>
        </w:rPr>
        <w:t xml:space="preserve"> half a dozen. Hence, the effort </w:t>
      </w:r>
      <w:r w:rsidR="001E5843" w:rsidRPr="00CE0948">
        <w:rPr>
          <w:rFonts w:ascii="Trebuchet MS" w:eastAsia="Times New Roman" w:hAnsi="Trebuchet MS" w:cs="Times New Roman"/>
          <w:snapToGrid w:val="0"/>
          <w:spacing w:val="20"/>
          <w:lang w:val="en-GB"/>
        </w:rPr>
        <w:t>to</w:t>
      </w:r>
      <w:r w:rsidR="00C53A95">
        <w:rPr>
          <w:rFonts w:ascii="Trebuchet MS" w:eastAsia="Times New Roman" w:hAnsi="Trebuchet MS" w:cs="Times New Roman"/>
          <w:snapToGrid w:val="0"/>
          <w:spacing w:val="20"/>
          <w:lang w:val="en-GB"/>
        </w:rPr>
        <w:t xml:space="preserve"> enable</w:t>
      </w:r>
      <w:r w:rsidR="001E5843" w:rsidRPr="00CE0948">
        <w:rPr>
          <w:rFonts w:ascii="Trebuchet MS" w:eastAsia="Times New Roman" w:hAnsi="Trebuchet MS" w:cs="Times New Roman"/>
          <w:snapToGrid w:val="0"/>
          <w:spacing w:val="20"/>
          <w:lang w:val="en-GB"/>
        </w:rPr>
        <w:t xml:space="preserve"> </w:t>
      </w:r>
      <w:r w:rsidR="00C53A95">
        <w:rPr>
          <w:rFonts w:ascii="Trebuchet MS" w:eastAsia="Times New Roman" w:hAnsi="Trebuchet MS" w:cs="Times New Roman"/>
          <w:snapToGrid w:val="0"/>
          <w:spacing w:val="20"/>
          <w:lang w:val="en-GB"/>
        </w:rPr>
        <w:t xml:space="preserve">a judgment creditor, by way of garnishee proceedings, still proceed to enforce a judgment against which there is an application for stay of execution </w:t>
      </w:r>
      <w:r w:rsidR="001E5843" w:rsidRPr="00CE0948">
        <w:rPr>
          <w:rFonts w:ascii="Trebuchet MS" w:eastAsia="Times New Roman" w:hAnsi="Trebuchet MS" w:cs="Times New Roman"/>
          <w:snapToGrid w:val="0"/>
          <w:spacing w:val="20"/>
          <w:lang w:val="en-GB"/>
        </w:rPr>
        <w:t xml:space="preserve">cannot be correct in any way. This is so because, </w:t>
      </w:r>
      <w:r w:rsidR="00C53A95">
        <w:rPr>
          <w:rFonts w:ascii="Trebuchet MS" w:eastAsia="Times New Roman" w:hAnsi="Trebuchet MS" w:cs="Times New Roman"/>
          <w:snapToGrid w:val="0"/>
          <w:spacing w:val="20"/>
          <w:lang w:val="en-GB"/>
        </w:rPr>
        <w:t>it all boils down</w:t>
      </w:r>
      <w:r w:rsidR="009871B2" w:rsidRPr="00CE0948">
        <w:rPr>
          <w:rFonts w:ascii="Trebuchet MS" w:eastAsia="Times New Roman" w:hAnsi="Trebuchet MS" w:cs="Times New Roman"/>
          <w:snapToGrid w:val="0"/>
          <w:spacing w:val="20"/>
          <w:lang w:val="en-GB"/>
        </w:rPr>
        <w:t xml:space="preserve"> to plac</w:t>
      </w:r>
      <w:r w:rsidR="00C53A95">
        <w:rPr>
          <w:rFonts w:ascii="Trebuchet MS" w:eastAsia="Times New Roman" w:hAnsi="Trebuchet MS" w:cs="Times New Roman"/>
          <w:snapToGrid w:val="0"/>
          <w:spacing w:val="20"/>
          <w:lang w:val="en-GB"/>
        </w:rPr>
        <w:t>ing</w:t>
      </w:r>
      <w:r w:rsidR="009871B2" w:rsidRPr="00CE0948">
        <w:rPr>
          <w:rFonts w:ascii="Trebuchet MS" w:eastAsia="Times New Roman" w:hAnsi="Trebuchet MS" w:cs="Times New Roman"/>
          <w:snapToGrid w:val="0"/>
          <w:spacing w:val="20"/>
          <w:lang w:val="en-GB"/>
        </w:rPr>
        <w:t xml:space="preserve"> a </w:t>
      </w:r>
      <w:r w:rsidR="00002773" w:rsidRPr="00CE0948">
        <w:rPr>
          <w:rFonts w:ascii="Trebuchet MS" w:eastAsia="Times New Roman" w:hAnsi="Trebuchet MS" w:cs="Times New Roman"/>
          <w:snapToGrid w:val="0"/>
          <w:spacing w:val="20"/>
          <w:lang w:val="en-GB"/>
        </w:rPr>
        <w:t>state</w:t>
      </w:r>
      <w:r w:rsidR="009871B2" w:rsidRPr="00CE0948">
        <w:rPr>
          <w:rFonts w:ascii="Trebuchet MS" w:eastAsia="Times New Roman" w:hAnsi="Trebuchet MS" w:cs="Times New Roman"/>
          <w:snapToGrid w:val="0"/>
          <w:spacing w:val="20"/>
          <w:lang w:val="en-GB"/>
        </w:rPr>
        <w:t xml:space="preserve"> of </w:t>
      </w:r>
      <w:r w:rsidR="00002773" w:rsidRPr="002F3A5F">
        <w:rPr>
          <w:rFonts w:ascii="Trebuchet MS" w:eastAsia="Times New Roman" w:hAnsi="Trebuchet MS" w:cs="Times New Roman"/>
          <w:i/>
          <w:snapToGrid w:val="0"/>
          <w:spacing w:val="20"/>
          <w:lang w:val="en-GB"/>
        </w:rPr>
        <w:t>f</w:t>
      </w:r>
      <w:r w:rsidR="009871B2" w:rsidRPr="002F3A5F">
        <w:rPr>
          <w:rFonts w:ascii="Trebuchet MS" w:eastAsia="Times New Roman" w:hAnsi="Trebuchet MS" w:cs="Times New Roman"/>
          <w:i/>
          <w:snapToGrid w:val="0"/>
          <w:spacing w:val="20"/>
          <w:lang w:val="en-GB"/>
        </w:rPr>
        <w:t>a</w:t>
      </w:r>
      <w:r w:rsidR="00002773" w:rsidRPr="002F3A5F">
        <w:rPr>
          <w:rFonts w:ascii="Trebuchet MS" w:eastAsia="Times New Roman" w:hAnsi="Trebuchet MS" w:cs="Times New Roman"/>
          <w:i/>
          <w:snapToGrid w:val="0"/>
          <w:spacing w:val="20"/>
          <w:lang w:val="en-GB"/>
        </w:rPr>
        <w:t>i</w:t>
      </w:r>
      <w:r w:rsidR="009871B2" w:rsidRPr="002F3A5F">
        <w:rPr>
          <w:rFonts w:ascii="Trebuchet MS" w:eastAsia="Times New Roman" w:hAnsi="Trebuchet MS" w:cs="Times New Roman"/>
          <w:i/>
          <w:snapToGrid w:val="0"/>
          <w:spacing w:val="20"/>
          <w:lang w:val="en-GB"/>
        </w:rPr>
        <w:t>t accompli</w:t>
      </w:r>
      <w:r w:rsidR="009871B2" w:rsidRPr="00CE0948">
        <w:rPr>
          <w:rFonts w:ascii="Trebuchet MS" w:eastAsia="Times New Roman" w:hAnsi="Trebuchet MS" w:cs="Times New Roman"/>
          <w:snapToGrid w:val="0"/>
          <w:spacing w:val="20"/>
          <w:lang w:val="en-GB"/>
        </w:rPr>
        <w:t xml:space="preserve"> on the appellate court</w:t>
      </w:r>
      <w:r w:rsidR="00002773" w:rsidRPr="00CE0948">
        <w:rPr>
          <w:rFonts w:ascii="Trebuchet MS" w:eastAsia="Times New Roman" w:hAnsi="Trebuchet MS" w:cs="Times New Roman"/>
          <w:snapToGrid w:val="0"/>
          <w:spacing w:val="20"/>
          <w:lang w:val="en-GB"/>
        </w:rPr>
        <w:t xml:space="preserve"> which the law</w:t>
      </w:r>
      <w:r w:rsidR="00477C01" w:rsidRPr="00CE0948">
        <w:rPr>
          <w:rFonts w:ascii="Trebuchet MS" w:eastAsia="Times New Roman" w:hAnsi="Trebuchet MS" w:cs="Times New Roman"/>
          <w:snapToGrid w:val="0"/>
          <w:spacing w:val="20"/>
          <w:lang w:val="en-GB"/>
        </w:rPr>
        <w:t>,</w:t>
      </w:r>
      <w:r w:rsidR="00002773" w:rsidRPr="00CE0948">
        <w:rPr>
          <w:rFonts w:ascii="Trebuchet MS" w:eastAsia="Times New Roman" w:hAnsi="Trebuchet MS" w:cs="Times New Roman"/>
          <w:snapToGrid w:val="0"/>
          <w:spacing w:val="20"/>
          <w:lang w:val="en-GB"/>
        </w:rPr>
        <w:t xml:space="preserve"> as held by the Supreme Court</w:t>
      </w:r>
      <w:r w:rsidR="00477C01" w:rsidRPr="00CE0948">
        <w:rPr>
          <w:rFonts w:ascii="Trebuchet MS" w:eastAsia="Times New Roman" w:hAnsi="Trebuchet MS" w:cs="Times New Roman"/>
          <w:snapToGrid w:val="0"/>
          <w:spacing w:val="20"/>
          <w:lang w:val="en-GB"/>
        </w:rPr>
        <w:t xml:space="preserve"> in </w:t>
      </w:r>
      <w:r w:rsidR="00477C01" w:rsidRPr="002F3A5F">
        <w:rPr>
          <w:rFonts w:ascii="Trebuchet MS" w:eastAsia="Times New Roman" w:hAnsi="Trebuchet MS" w:cs="Times New Roman"/>
          <w:b/>
          <w:i/>
          <w:snapToGrid w:val="0"/>
          <w:spacing w:val="20"/>
          <w:lang w:val="en-GB"/>
        </w:rPr>
        <w:t>Vaswani Trading Company v. Savalakh &amp; Company</w:t>
      </w:r>
      <w:r w:rsidR="00706A1C">
        <w:rPr>
          <w:rStyle w:val="FootnoteReference"/>
          <w:rFonts w:ascii="Trebuchet MS" w:hAnsi="Trebuchet MS"/>
          <w:b/>
        </w:rPr>
        <w:footnoteReference w:id="81"/>
      </w:r>
      <w:r w:rsidR="00002773">
        <w:rPr>
          <w:rFonts w:ascii="Trebuchet MS" w:hAnsi="Trebuchet MS"/>
        </w:rPr>
        <w:t xml:space="preserve"> </w:t>
      </w:r>
      <w:r w:rsidR="00002773" w:rsidRPr="00CE0948">
        <w:rPr>
          <w:rFonts w:ascii="Trebuchet MS" w:eastAsia="Times New Roman" w:hAnsi="Trebuchet MS" w:cs="Times New Roman"/>
          <w:snapToGrid w:val="0"/>
          <w:spacing w:val="20"/>
          <w:lang w:val="en-GB"/>
        </w:rPr>
        <w:t>frowns against</w:t>
      </w:r>
      <w:r w:rsidR="00404DEC" w:rsidRPr="00CE0948">
        <w:rPr>
          <w:rFonts w:ascii="Trebuchet MS" w:eastAsia="Times New Roman" w:hAnsi="Trebuchet MS" w:cs="Times New Roman"/>
          <w:snapToGrid w:val="0"/>
          <w:spacing w:val="20"/>
          <w:lang w:val="en-GB"/>
        </w:rPr>
        <w:t xml:space="preserve"> and which law has been consistently followed by the Supreme Court in subsequent cases till date</w:t>
      </w:r>
      <w:r w:rsidR="00002773" w:rsidRPr="00CE0948">
        <w:rPr>
          <w:rFonts w:ascii="Trebuchet MS" w:eastAsia="Times New Roman" w:hAnsi="Trebuchet MS" w:cs="Times New Roman"/>
          <w:snapToGrid w:val="0"/>
          <w:spacing w:val="20"/>
          <w:lang w:val="en-GB"/>
        </w:rPr>
        <w:t>.</w:t>
      </w:r>
      <w:r w:rsidR="000056EF" w:rsidRPr="00CE0948">
        <w:rPr>
          <w:rFonts w:ascii="Trebuchet MS" w:eastAsia="Times New Roman" w:hAnsi="Trebuchet MS" w:cs="Times New Roman"/>
          <w:snapToGrid w:val="0"/>
          <w:spacing w:val="20"/>
          <w:lang w:val="en-GB"/>
        </w:rPr>
        <w:t xml:space="preserve"> The reasons for maintaining that this position of the Court of Appeal cannot be correct are as follows:</w:t>
      </w:r>
    </w:p>
    <w:p w14:paraId="2E7B6C2D" w14:textId="218CD1C3" w:rsidR="00C53A95" w:rsidRDefault="005063E0" w:rsidP="009C514B">
      <w:pPr>
        <w:pStyle w:val="ListParagraph"/>
        <w:numPr>
          <w:ilvl w:val="0"/>
          <w:numId w:val="2"/>
        </w:numPr>
        <w:spacing w:line="360" w:lineRule="auto"/>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 xml:space="preserve">In </w:t>
      </w:r>
      <w:r w:rsidR="00A5104B" w:rsidRPr="00CE0948">
        <w:rPr>
          <w:rFonts w:ascii="Trebuchet MS" w:eastAsia="Times New Roman" w:hAnsi="Trebuchet MS" w:cs="Times New Roman"/>
          <w:snapToGrid w:val="0"/>
          <w:spacing w:val="20"/>
          <w:lang w:val="en-GB"/>
        </w:rPr>
        <w:t xml:space="preserve">all these cases, </w:t>
      </w:r>
      <w:r w:rsidR="00F03C42" w:rsidRPr="00CE0948">
        <w:rPr>
          <w:rFonts w:ascii="Trebuchet MS" w:eastAsia="Times New Roman" w:hAnsi="Trebuchet MS" w:cs="Times New Roman"/>
          <w:snapToGrid w:val="0"/>
          <w:spacing w:val="20"/>
          <w:lang w:val="en-GB"/>
        </w:rPr>
        <w:t>while making the distinction between execution of judgments and other methods of enforcing judgments like garnishee proceedings</w:t>
      </w:r>
      <w:r w:rsidR="00C53A95">
        <w:rPr>
          <w:rFonts w:ascii="Trebuchet MS" w:eastAsia="Times New Roman" w:hAnsi="Trebuchet MS" w:cs="Times New Roman"/>
          <w:snapToGrid w:val="0"/>
          <w:spacing w:val="20"/>
          <w:lang w:val="en-GB"/>
        </w:rPr>
        <w:t>, the Court of Appeal</w:t>
      </w:r>
      <w:r w:rsidR="00F03C42" w:rsidRPr="00CE0948">
        <w:rPr>
          <w:rFonts w:ascii="Trebuchet MS" w:eastAsia="Times New Roman" w:hAnsi="Trebuchet MS" w:cs="Times New Roman"/>
          <w:snapToGrid w:val="0"/>
          <w:spacing w:val="20"/>
          <w:lang w:val="en-GB"/>
        </w:rPr>
        <w:t xml:space="preserve"> wrongly re</w:t>
      </w:r>
      <w:r w:rsidR="00C53A95">
        <w:rPr>
          <w:rFonts w:ascii="Trebuchet MS" w:eastAsia="Times New Roman" w:hAnsi="Trebuchet MS" w:cs="Times New Roman"/>
          <w:snapToGrid w:val="0"/>
          <w:spacing w:val="20"/>
          <w:lang w:val="en-GB"/>
        </w:rPr>
        <w:t>lied on</w:t>
      </w:r>
      <w:r w:rsidR="00F03C42" w:rsidRPr="00CE0948">
        <w:rPr>
          <w:rFonts w:ascii="Trebuchet MS" w:eastAsia="Times New Roman" w:hAnsi="Trebuchet MS" w:cs="Times New Roman"/>
          <w:snapToGrid w:val="0"/>
          <w:spacing w:val="20"/>
          <w:lang w:val="en-GB"/>
        </w:rPr>
        <w:t xml:space="preserve"> the definition of ‘writ of execution’ in section 19 of the Sheriffs and Civil Process Act. </w:t>
      </w:r>
      <w:r w:rsidR="00C53A95">
        <w:rPr>
          <w:rFonts w:ascii="Trebuchet MS" w:eastAsia="Times New Roman" w:hAnsi="Trebuchet MS" w:cs="Times New Roman"/>
          <w:snapToGrid w:val="0"/>
          <w:spacing w:val="20"/>
          <w:lang w:val="en-GB"/>
        </w:rPr>
        <w:t>Unfortunately, the provision does not seem to be aiming at such distinction.</w:t>
      </w:r>
    </w:p>
    <w:p w14:paraId="4E979DD6" w14:textId="3257F7BD" w:rsidR="001707B5" w:rsidRPr="00CE0948" w:rsidRDefault="00C53A95" w:rsidP="009C514B">
      <w:pPr>
        <w:pStyle w:val="ListParagraph"/>
        <w:numPr>
          <w:ilvl w:val="0"/>
          <w:numId w:val="2"/>
        </w:num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Purposively, the distinction sought to be made by the Court of Appeal fails as</w:t>
      </w:r>
      <w:r w:rsidR="00A5104B" w:rsidRPr="00CE0948">
        <w:rPr>
          <w:rFonts w:ascii="Trebuchet MS" w:eastAsia="Times New Roman" w:hAnsi="Trebuchet MS" w:cs="Times New Roman"/>
          <w:snapToGrid w:val="0"/>
          <w:spacing w:val="20"/>
          <w:lang w:val="en-GB"/>
        </w:rPr>
        <w:t xml:space="preserve"> all the various methods </w:t>
      </w:r>
      <w:r w:rsidR="00241E1F" w:rsidRPr="00CE0948">
        <w:rPr>
          <w:rFonts w:ascii="Trebuchet MS" w:eastAsia="Times New Roman" w:hAnsi="Trebuchet MS" w:cs="Times New Roman"/>
          <w:snapToGrid w:val="0"/>
          <w:spacing w:val="20"/>
          <w:lang w:val="en-GB"/>
        </w:rPr>
        <w:t>of</w:t>
      </w:r>
      <w:r w:rsidR="00A5104B" w:rsidRPr="00CE0948">
        <w:rPr>
          <w:rFonts w:ascii="Trebuchet MS" w:eastAsia="Times New Roman" w:hAnsi="Trebuchet MS" w:cs="Times New Roman"/>
          <w:snapToGrid w:val="0"/>
          <w:spacing w:val="20"/>
          <w:lang w:val="en-GB"/>
        </w:rPr>
        <w:t xml:space="preserve"> enforcing judgment</w:t>
      </w:r>
      <w:r w:rsidR="00241E1F" w:rsidRPr="00CE0948">
        <w:rPr>
          <w:rFonts w:ascii="Trebuchet MS" w:eastAsia="Times New Roman" w:hAnsi="Trebuchet MS" w:cs="Times New Roman"/>
          <w:snapToGrid w:val="0"/>
          <w:spacing w:val="20"/>
          <w:lang w:val="en-GB"/>
        </w:rPr>
        <w:t>s</w:t>
      </w:r>
      <w:r w:rsidR="00A5104B" w:rsidRPr="00CE0948">
        <w:rPr>
          <w:rFonts w:ascii="Trebuchet MS" w:eastAsia="Times New Roman" w:hAnsi="Trebuchet MS" w:cs="Times New Roman"/>
          <w:snapToGrid w:val="0"/>
          <w:spacing w:val="20"/>
          <w:lang w:val="en-GB"/>
        </w:rPr>
        <w:t xml:space="preserve"> seek t</w:t>
      </w:r>
      <w:r w:rsidR="00241E1F" w:rsidRPr="00CE0948">
        <w:rPr>
          <w:rFonts w:ascii="Trebuchet MS" w:eastAsia="Times New Roman" w:hAnsi="Trebuchet MS" w:cs="Times New Roman"/>
          <w:snapToGrid w:val="0"/>
          <w:spacing w:val="20"/>
          <w:lang w:val="en-GB"/>
        </w:rPr>
        <w:t>o achieve the same purpose. It</w:t>
      </w:r>
      <w:r w:rsidR="00A5104B" w:rsidRPr="00CE0948">
        <w:rPr>
          <w:rFonts w:ascii="Trebuchet MS" w:eastAsia="Times New Roman" w:hAnsi="Trebuchet MS" w:cs="Times New Roman"/>
          <w:snapToGrid w:val="0"/>
          <w:spacing w:val="20"/>
          <w:lang w:val="en-GB"/>
        </w:rPr>
        <w:t xml:space="preserve"> all boils down to a process or way by which a judgment debtor </w:t>
      </w:r>
      <w:r w:rsidR="00241E1F" w:rsidRPr="00CE0948">
        <w:rPr>
          <w:rFonts w:ascii="Trebuchet MS" w:eastAsia="Times New Roman" w:hAnsi="Trebuchet MS" w:cs="Times New Roman"/>
          <w:snapToGrid w:val="0"/>
          <w:spacing w:val="20"/>
          <w:lang w:val="en-GB"/>
        </w:rPr>
        <w:t>reali</w:t>
      </w:r>
      <w:r w:rsidR="0089385B">
        <w:rPr>
          <w:rFonts w:ascii="Trebuchet MS" w:eastAsia="Times New Roman" w:hAnsi="Trebuchet MS" w:cs="Times New Roman"/>
          <w:snapToGrid w:val="0"/>
          <w:spacing w:val="20"/>
          <w:lang w:val="en-GB"/>
        </w:rPr>
        <w:t>s</w:t>
      </w:r>
      <w:r w:rsidR="00241E1F" w:rsidRPr="00CE0948">
        <w:rPr>
          <w:rFonts w:ascii="Trebuchet MS" w:eastAsia="Times New Roman" w:hAnsi="Trebuchet MS" w:cs="Times New Roman"/>
          <w:snapToGrid w:val="0"/>
          <w:spacing w:val="20"/>
          <w:lang w:val="en-GB"/>
        </w:rPr>
        <w:t>es the fruit of his</w:t>
      </w:r>
      <w:r w:rsidR="00A5104B" w:rsidRPr="00CE0948">
        <w:rPr>
          <w:rFonts w:ascii="Trebuchet MS" w:eastAsia="Times New Roman" w:hAnsi="Trebuchet MS" w:cs="Times New Roman"/>
          <w:snapToGrid w:val="0"/>
          <w:spacing w:val="20"/>
          <w:lang w:val="en-GB"/>
        </w:rPr>
        <w:t xml:space="preserve"> judgment.</w:t>
      </w:r>
      <w:r w:rsidR="00F03C42" w:rsidRPr="00CE0948">
        <w:rPr>
          <w:rFonts w:ascii="Trebuchet MS" w:eastAsia="Times New Roman" w:hAnsi="Trebuchet MS" w:cs="Times New Roman"/>
          <w:snapToGrid w:val="0"/>
          <w:spacing w:val="20"/>
          <w:lang w:val="en-GB"/>
        </w:rPr>
        <w:t xml:space="preserve"> </w:t>
      </w:r>
      <w:r w:rsidR="005F40AB" w:rsidRPr="00CE0948">
        <w:rPr>
          <w:rFonts w:ascii="Trebuchet MS" w:eastAsia="Times New Roman" w:hAnsi="Trebuchet MS" w:cs="Times New Roman"/>
          <w:snapToGrid w:val="0"/>
          <w:spacing w:val="20"/>
          <w:lang w:val="en-GB"/>
        </w:rPr>
        <w:t>Whatever process of enforcement of judgment is adopted while an appeal and an application for stay of execution are pending, it will definitely put the appellate court in a complete state of helplessness where that process of enforcement of judgment is</w:t>
      </w:r>
      <w:r w:rsidR="00A4062E" w:rsidRPr="00CE0948">
        <w:rPr>
          <w:rFonts w:ascii="Trebuchet MS" w:eastAsia="Times New Roman" w:hAnsi="Trebuchet MS" w:cs="Times New Roman"/>
          <w:snapToGrid w:val="0"/>
          <w:spacing w:val="20"/>
          <w:lang w:val="en-GB"/>
        </w:rPr>
        <w:t xml:space="preserve"> completed</w:t>
      </w:r>
      <w:r w:rsidR="00853B21" w:rsidRPr="00CE0948">
        <w:rPr>
          <w:rFonts w:ascii="Trebuchet MS" w:eastAsia="Times New Roman" w:hAnsi="Trebuchet MS" w:cs="Times New Roman"/>
          <w:snapToGrid w:val="0"/>
          <w:spacing w:val="20"/>
          <w:lang w:val="en-GB"/>
        </w:rPr>
        <w:t xml:space="preserve"> </w:t>
      </w:r>
      <w:r w:rsidR="00241E1F" w:rsidRPr="00CE0948">
        <w:rPr>
          <w:rFonts w:ascii="Trebuchet MS" w:eastAsia="Times New Roman" w:hAnsi="Trebuchet MS" w:cs="Times New Roman"/>
          <w:snapToGrid w:val="0"/>
          <w:spacing w:val="20"/>
          <w:lang w:val="en-GB"/>
        </w:rPr>
        <w:t>and thus</w:t>
      </w:r>
      <w:r w:rsidR="00853B21" w:rsidRPr="00CE0948">
        <w:rPr>
          <w:rFonts w:ascii="Trebuchet MS" w:eastAsia="Times New Roman" w:hAnsi="Trebuchet MS" w:cs="Times New Roman"/>
          <w:snapToGrid w:val="0"/>
          <w:spacing w:val="20"/>
          <w:lang w:val="en-GB"/>
        </w:rPr>
        <w:t xml:space="preserve"> deny a judgment debtor his constitutional right of appeal</w:t>
      </w:r>
      <w:r w:rsidR="00A4062E" w:rsidRPr="00CE0948">
        <w:rPr>
          <w:rFonts w:ascii="Trebuchet MS" w:eastAsia="Times New Roman" w:hAnsi="Trebuchet MS" w:cs="Times New Roman"/>
          <w:snapToGrid w:val="0"/>
          <w:spacing w:val="20"/>
          <w:lang w:val="en-GB"/>
        </w:rPr>
        <w:t>.</w:t>
      </w:r>
    </w:p>
    <w:p w14:paraId="2C001470" w14:textId="27D6C673" w:rsidR="000F297F" w:rsidRPr="002F3A5F" w:rsidRDefault="00535F37" w:rsidP="004D122E">
      <w:pPr>
        <w:pStyle w:val="ListParagraph"/>
        <w:numPr>
          <w:ilvl w:val="0"/>
          <w:numId w:val="2"/>
        </w:numPr>
        <w:spacing w:line="360" w:lineRule="auto"/>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 xml:space="preserve">In </w:t>
      </w:r>
      <w:r w:rsidR="005F40AB" w:rsidRPr="00CE0948">
        <w:rPr>
          <w:rFonts w:ascii="Trebuchet MS" w:eastAsia="Times New Roman" w:hAnsi="Trebuchet MS" w:cs="Times New Roman"/>
          <w:snapToGrid w:val="0"/>
          <w:spacing w:val="20"/>
          <w:lang w:val="en-GB"/>
        </w:rPr>
        <w:t xml:space="preserve">defining </w:t>
      </w:r>
      <w:r w:rsidR="0089385B">
        <w:rPr>
          <w:rFonts w:ascii="Trebuchet MS" w:eastAsia="Times New Roman" w:hAnsi="Trebuchet MS" w:cs="Times New Roman"/>
          <w:snapToGrid w:val="0"/>
          <w:spacing w:val="20"/>
          <w:lang w:val="en-GB"/>
        </w:rPr>
        <w:t>‘</w:t>
      </w:r>
      <w:r w:rsidR="005F40AB" w:rsidRPr="00CE0948">
        <w:rPr>
          <w:rFonts w:ascii="Trebuchet MS" w:eastAsia="Times New Roman" w:hAnsi="Trebuchet MS" w:cs="Times New Roman"/>
          <w:snapToGrid w:val="0"/>
          <w:spacing w:val="20"/>
          <w:lang w:val="en-GB"/>
        </w:rPr>
        <w:t xml:space="preserve">writ of execution’ by </w:t>
      </w:r>
      <w:r w:rsidRPr="00CE0948">
        <w:rPr>
          <w:rFonts w:ascii="Trebuchet MS" w:eastAsia="Times New Roman" w:hAnsi="Trebuchet MS" w:cs="Times New Roman"/>
          <w:snapToGrid w:val="0"/>
          <w:spacing w:val="20"/>
          <w:lang w:val="en-GB"/>
        </w:rPr>
        <w:t>refer</w:t>
      </w:r>
      <w:r w:rsidR="005F40AB" w:rsidRPr="00CE0948">
        <w:rPr>
          <w:rFonts w:ascii="Trebuchet MS" w:eastAsia="Times New Roman" w:hAnsi="Trebuchet MS" w:cs="Times New Roman"/>
          <w:snapToGrid w:val="0"/>
          <w:spacing w:val="20"/>
          <w:lang w:val="en-GB"/>
        </w:rPr>
        <w:t>ence</w:t>
      </w:r>
      <w:r w:rsidRPr="00CE0948">
        <w:rPr>
          <w:rFonts w:ascii="Trebuchet MS" w:eastAsia="Times New Roman" w:hAnsi="Trebuchet MS" w:cs="Times New Roman"/>
          <w:snapToGrid w:val="0"/>
          <w:spacing w:val="20"/>
          <w:lang w:val="en-GB"/>
        </w:rPr>
        <w:t xml:space="preserve"> </w:t>
      </w:r>
      <w:r w:rsidR="005F40AB" w:rsidRPr="00CE0948">
        <w:rPr>
          <w:rFonts w:ascii="Trebuchet MS" w:eastAsia="Times New Roman" w:hAnsi="Trebuchet MS" w:cs="Times New Roman"/>
          <w:snapToGrid w:val="0"/>
          <w:spacing w:val="20"/>
          <w:lang w:val="en-GB"/>
        </w:rPr>
        <w:t xml:space="preserve">to section 19 of the Sheriffs and Civil Process Act, </w:t>
      </w:r>
      <w:r w:rsidR="00C53A95">
        <w:rPr>
          <w:rFonts w:ascii="Trebuchet MS" w:eastAsia="Times New Roman" w:hAnsi="Trebuchet MS" w:cs="Times New Roman"/>
          <w:snapToGrid w:val="0"/>
          <w:spacing w:val="20"/>
          <w:lang w:val="en-GB"/>
        </w:rPr>
        <w:t>p</w:t>
      </w:r>
      <w:r w:rsidR="005F40AB" w:rsidRPr="00CE0948">
        <w:rPr>
          <w:rFonts w:ascii="Trebuchet MS" w:eastAsia="Times New Roman" w:hAnsi="Trebuchet MS" w:cs="Times New Roman"/>
          <w:snapToGrid w:val="0"/>
          <w:spacing w:val="20"/>
          <w:lang w:val="en-GB"/>
        </w:rPr>
        <w:t xml:space="preserve">er Galadima, J.C.A., in </w:t>
      </w:r>
      <w:r w:rsidR="00A5104B" w:rsidRPr="002F3A5F">
        <w:rPr>
          <w:rFonts w:ascii="Trebuchet MS" w:eastAsia="Times New Roman" w:hAnsi="Trebuchet MS" w:cs="Times New Roman"/>
          <w:b/>
          <w:i/>
          <w:snapToGrid w:val="0"/>
          <w:spacing w:val="20"/>
          <w:lang w:val="en-GB"/>
        </w:rPr>
        <w:t>Purification Tech. (Nig.) Ltd. v. Attorney General of Lagos State</w:t>
      </w:r>
      <w:r w:rsidR="00A5104B">
        <w:rPr>
          <w:rFonts w:ascii="Trebuchet MS" w:hAnsi="Trebuchet MS"/>
          <w:b/>
        </w:rPr>
        <w:t>,</w:t>
      </w:r>
      <w:r w:rsidR="00A5104B">
        <w:rPr>
          <w:rStyle w:val="FootnoteReference"/>
          <w:rFonts w:ascii="Trebuchet MS" w:hAnsi="Trebuchet MS"/>
          <w:b/>
        </w:rPr>
        <w:footnoteReference w:id="82"/>
      </w:r>
      <w:r w:rsidR="00A5104B">
        <w:rPr>
          <w:rFonts w:ascii="Trebuchet MS" w:hAnsi="Trebuchet MS"/>
          <w:b/>
        </w:rPr>
        <w:t xml:space="preserve"> </w:t>
      </w:r>
      <w:r w:rsidR="00C53A95" w:rsidRPr="002F3A5F">
        <w:rPr>
          <w:rFonts w:ascii="Trebuchet MS" w:hAnsi="Trebuchet MS"/>
        </w:rPr>
        <w:t>the Court</w:t>
      </w:r>
      <w:r w:rsidR="00A613B9" w:rsidRPr="00A613B9">
        <w:rPr>
          <w:rFonts w:ascii="Trebuchet MS" w:hAnsi="Trebuchet MS"/>
        </w:rPr>
        <w:t xml:space="preserve"> </w:t>
      </w:r>
      <w:r w:rsidR="005F40AB" w:rsidRPr="00CE0948">
        <w:rPr>
          <w:rFonts w:ascii="Trebuchet MS" w:eastAsia="Times New Roman" w:hAnsi="Trebuchet MS" w:cs="Times New Roman"/>
          <w:snapToGrid w:val="0"/>
          <w:spacing w:val="20"/>
          <w:lang w:val="en-GB"/>
        </w:rPr>
        <w:t>i</w:t>
      </w:r>
      <w:r w:rsidR="00A613B9">
        <w:rPr>
          <w:rFonts w:ascii="Trebuchet MS" w:eastAsia="Times New Roman" w:hAnsi="Trebuchet MS" w:cs="Times New Roman"/>
          <w:snapToGrid w:val="0"/>
          <w:spacing w:val="20"/>
          <w:lang w:val="en-GB"/>
        </w:rPr>
        <w:t>nci</w:t>
      </w:r>
      <w:r w:rsidR="005F40AB" w:rsidRPr="00CE0948">
        <w:rPr>
          <w:rFonts w:ascii="Trebuchet MS" w:eastAsia="Times New Roman" w:hAnsi="Trebuchet MS" w:cs="Times New Roman"/>
          <w:snapToGrid w:val="0"/>
          <w:spacing w:val="20"/>
          <w:lang w:val="en-GB"/>
        </w:rPr>
        <w:t xml:space="preserve">dentally </w:t>
      </w:r>
      <w:r w:rsidR="00A613B9">
        <w:rPr>
          <w:rFonts w:ascii="Trebuchet MS" w:eastAsia="Times New Roman" w:hAnsi="Trebuchet MS" w:cs="Times New Roman"/>
          <w:snapToGrid w:val="0"/>
          <w:spacing w:val="20"/>
          <w:lang w:val="en-GB"/>
        </w:rPr>
        <w:t xml:space="preserve">held that the definition </w:t>
      </w:r>
      <w:r w:rsidR="004B0524" w:rsidRPr="00CE0948">
        <w:rPr>
          <w:rFonts w:ascii="Trebuchet MS" w:eastAsia="Times New Roman" w:hAnsi="Trebuchet MS" w:cs="Times New Roman"/>
          <w:snapToGrid w:val="0"/>
          <w:spacing w:val="20"/>
          <w:lang w:val="en-GB"/>
        </w:rPr>
        <w:t>‘</w:t>
      </w:r>
      <w:r w:rsidR="00A613B9">
        <w:rPr>
          <w:rFonts w:ascii="Trebuchet MS" w:eastAsia="Times New Roman" w:hAnsi="Trebuchet MS" w:cs="Times New Roman"/>
          <w:snapToGrid w:val="0"/>
          <w:spacing w:val="20"/>
          <w:lang w:val="en-GB"/>
        </w:rPr>
        <w:t>…</w:t>
      </w:r>
      <w:r w:rsidR="00614ECB" w:rsidRPr="00CE0948">
        <w:rPr>
          <w:rFonts w:ascii="Trebuchet MS" w:eastAsia="Times New Roman" w:hAnsi="Trebuchet MS" w:cs="Times New Roman"/>
          <w:snapToGrid w:val="0"/>
          <w:spacing w:val="20"/>
          <w:lang w:val="en-GB"/>
        </w:rPr>
        <w:t>excludes garnishee proceedings</w:t>
      </w:r>
      <w:r w:rsidR="004B0524" w:rsidRPr="00CE0948">
        <w:rPr>
          <w:rFonts w:ascii="Trebuchet MS" w:eastAsia="Times New Roman" w:hAnsi="Trebuchet MS" w:cs="Times New Roman"/>
          <w:snapToGrid w:val="0"/>
          <w:spacing w:val="20"/>
          <w:lang w:val="en-GB"/>
        </w:rPr>
        <w:t>’</w:t>
      </w:r>
      <w:r w:rsidR="0089385B">
        <w:rPr>
          <w:rFonts w:ascii="Trebuchet MS" w:eastAsia="Times New Roman" w:hAnsi="Trebuchet MS" w:cs="Times New Roman"/>
          <w:snapToGrid w:val="0"/>
          <w:spacing w:val="20"/>
          <w:lang w:val="en-GB"/>
        </w:rPr>
        <w:t>. This</w:t>
      </w:r>
      <w:r w:rsidR="00614ECB" w:rsidRPr="00CE0948">
        <w:rPr>
          <w:rFonts w:ascii="Trebuchet MS" w:eastAsia="Times New Roman" w:hAnsi="Trebuchet MS" w:cs="Times New Roman"/>
          <w:snapToGrid w:val="0"/>
          <w:spacing w:val="20"/>
          <w:lang w:val="en-GB"/>
        </w:rPr>
        <w:t xml:space="preserve"> gives an impression that this </w:t>
      </w:r>
      <w:r w:rsidR="00A613B9">
        <w:rPr>
          <w:rFonts w:ascii="Trebuchet MS" w:eastAsia="Times New Roman" w:hAnsi="Trebuchet MS" w:cs="Times New Roman"/>
          <w:snapToGrid w:val="0"/>
          <w:spacing w:val="20"/>
          <w:lang w:val="en-GB"/>
        </w:rPr>
        <w:t>clause:</w:t>
      </w:r>
      <w:r w:rsidR="00A613B9" w:rsidRPr="00CE0948">
        <w:rPr>
          <w:rFonts w:ascii="Trebuchet MS" w:eastAsia="Times New Roman" w:hAnsi="Trebuchet MS" w:cs="Times New Roman"/>
          <w:snapToGrid w:val="0"/>
          <w:spacing w:val="20"/>
          <w:lang w:val="en-GB"/>
        </w:rPr>
        <w:t xml:space="preserve"> </w:t>
      </w:r>
      <w:r w:rsidR="00614ECB" w:rsidRPr="00CE0948">
        <w:rPr>
          <w:rFonts w:ascii="Trebuchet MS" w:eastAsia="Times New Roman" w:hAnsi="Trebuchet MS" w:cs="Times New Roman"/>
          <w:snapToGrid w:val="0"/>
          <w:spacing w:val="20"/>
          <w:lang w:val="en-GB"/>
        </w:rPr>
        <w:t>‘</w:t>
      </w:r>
      <w:r w:rsidR="0089385B">
        <w:rPr>
          <w:rFonts w:ascii="Trebuchet MS" w:eastAsia="Times New Roman" w:hAnsi="Trebuchet MS" w:cs="Times New Roman"/>
          <w:snapToGrid w:val="0"/>
          <w:spacing w:val="20"/>
          <w:lang w:val="en-GB"/>
        </w:rPr>
        <w:t>i</w:t>
      </w:r>
      <w:r w:rsidR="00614ECB" w:rsidRPr="00CE0948">
        <w:rPr>
          <w:rFonts w:ascii="Trebuchet MS" w:eastAsia="Times New Roman" w:hAnsi="Trebuchet MS" w:cs="Times New Roman"/>
          <w:snapToGrid w:val="0"/>
          <w:spacing w:val="20"/>
          <w:lang w:val="en-GB"/>
        </w:rPr>
        <w:t>t excludes garnishee proceedings’ is part of the definition provided by the said section 19</w:t>
      </w:r>
      <w:r w:rsidR="007801DE" w:rsidRPr="00CE0948">
        <w:rPr>
          <w:rFonts w:ascii="Trebuchet MS" w:eastAsia="Times New Roman" w:hAnsi="Trebuchet MS" w:cs="Times New Roman"/>
          <w:snapToGrid w:val="0"/>
          <w:spacing w:val="20"/>
          <w:lang w:val="en-GB"/>
        </w:rPr>
        <w:t xml:space="preserve"> of the Sheriffs and Civil Process Act</w:t>
      </w:r>
      <w:r w:rsidR="00614ECB" w:rsidRPr="00CE0948">
        <w:rPr>
          <w:rFonts w:ascii="Trebuchet MS" w:eastAsia="Times New Roman" w:hAnsi="Trebuchet MS" w:cs="Times New Roman"/>
          <w:snapToGrid w:val="0"/>
          <w:spacing w:val="20"/>
          <w:lang w:val="en-GB"/>
        </w:rPr>
        <w:t>.</w:t>
      </w:r>
      <w:r w:rsidR="00327216" w:rsidRPr="00CE0948">
        <w:rPr>
          <w:rFonts w:ascii="Trebuchet MS" w:eastAsia="Times New Roman" w:hAnsi="Trebuchet MS" w:cs="Times New Roman"/>
          <w:snapToGrid w:val="0"/>
          <w:spacing w:val="20"/>
          <w:lang w:val="en-GB"/>
        </w:rPr>
        <w:t xml:space="preserve"> It would have been more apposite if the learned Justice had stated after the definition of ‘writ of execution’</w:t>
      </w:r>
      <w:r w:rsidR="007600CE" w:rsidRPr="00CE0948">
        <w:rPr>
          <w:rFonts w:ascii="Trebuchet MS" w:eastAsia="Times New Roman" w:hAnsi="Trebuchet MS" w:cs="Times New Roman"/>
          <w:snapToGrid w:val="0"/>
          <w:spacing w:val="20"/>
          <w:lang w:val="en-GB"/>
        </w:rPr>
        <w:t xml:space="preserve"> </w:t>
      </w:r>
      <w:r w:rsidR="00327216" w:rsidRPr="00CE0948">
        <w:rPr>
          <w:rFonts w:ascii="Trebuchet MS" w:eastAsia="Times New Roman" w:hAnsi="Trebuchet MS" w:cs="Times New Roman"/>
          <w:snapToGrid w:val="0"/>
          <w:spacing w:val="20"/>
          <w:lang w:val="en-GB"/>
        </w:rPr>
        <w:t>that ‘it does not include garnishee proceedings’</w:t>
      </w:r>
      <w:r w:rsidR="00A16F50" w:rsidRPr="00CE0948">
        <w:rPr>
          <w:rFonts w:ascii="Trebuchet MS" w:eastAsia="Times New Roman" w:hAnsi="Trebuchet MS" w:cs="Times New Roman"/>
          <w:snapToGrid w:val="0"/>
          <w:spacing w:val="20"/>
          <w:lang w:val="en-GB"/>
        </w:rPr>
        <w:t xml:space="preserve">. In fact, it was this that led Owoade, J.C.A., in </w:t>
      </w:r>
      <w:r w:rsidR="00A16F50" w:rsidRPr="002F3A5F">
        <w:rPr>
          <w:rFonts w:ascii="Trebuchet MS" w:eastAsia="Times New Roman" w:hAnsi="Trebuchet MS" w:cs="Times New Roman"/>
          <w:b/>
          <w:i/>
          <w:snapToGrid w:val="0"/>
          <w:spacing w:val="20"/>
          <w:lang w:val="en-GB"/>
        </w:rPr>
        <w:t>N.A.O.C. v. Ogini</w:t>
      </w:r>
      <w:r w:rsidR="00A16F50">
        <w:rPr>
          <w:rStyle w:val="FootnoteReference"/>
          <w:rFonts w:ascii="Trebuchet MS" w:hAnsi="Trebuchet MS"/>
          <w:b/>
        </w:rPr>
        <w:footnoteReference w:id="83"/>
      </w:r>
      <w:r w:rsidR="00A16F50">
        <w:rPr>
          <w:rFonts w:ascii="Trebuchet MS" w:hAnsi="Trebuchet MS"/>
          <w:b/>
        </w:rPr>
        <w:t xml:space="preserve"> </w:t>
      </w:r>
      <w:r w:rsidR="00A16F50" w:rsidRPr="00CE0948">
        <w:rPr>
          <w:rFonts w:ascii="Trebuchet MS" w:eastAsia="Times New Roman" w:hAnsi="Trebuchet MS" w:cs="Times New Roman"/>
          <w:snapToGrid w:val="0"/>
          <w:spacing w:val="20"/>
          <w:lang w:val="en-GB"/>
        </w:rPr>
        <w:t xml:space="preserve">to </w:t>
      </w:r>
      <w:r w:rsidR="00A613B9">
        <w:rPr>
          <w:rFonts w:ascii="Trebuchet MS" w:eastAsia="Times New Roman" w:hAnsi="Trebuchet MS" w:cs="Times New Roman"/>
          <w:snapToGrid w:val="0"/>
          <w:spacing w:val="20"/>
          <w:lang w:val="en-GB"/>
        </w:rPr>
        <w:t>wholly rely on</w:t>
      </w:r>
      <w:r w:rsidR="00A613B9" w:rsidRPr="00CE0948">
        <w:rPr>
          <w:rFonts w:ascii="Trebuchet MS" w:eastAsia="Times New Roman" w:hAnsi="Trebuchet MS" w:cs="Times New Roman"/>
          <w:snapToGrid w:val="0"/>
          <w:spacing w:val="20"/>
          <w:lang w:val="en-GB"/>
        </w:rPr>
        <w:t xml:space="preserve"> </w:t>
      </w:r>
      <w:r w:rsidR="00947CEE" w:rsidRPr="00CE0948">
        <w:rPr>
          <w:rFonts w:ascii="Trebuchet MS" w:eastAsia="Times New Roman" w:hAnsi="Trebuchet MS" w:cs="Times New Roman"/>
          <w:snapToGrid w:val="0"/>
          <w:spacing w:val="20"/>
          <w:lang w:val="en-GB"/>
        </w:rPr>
        <w:t>the d</w:t>
      </w:r>
      <w:r w:rsidR="00A613B9">
        <w:rPr>
          <w:rFonts w:ascii="Trebuchet MS" w:eastAsia="Times New Roman" w:hAnsi="Trebuchet MS" w:cs="Times New Roman"/>
          <w:snapToGrid w:val="0"/>
          <w:spacing w:val="20"/>
          <w:lang w:val="en-GB"/>
        </w:rPr>
        <w:t>ictum</w:t>
      </w:r>
      <w:r w:rsidR="00947CEE" w:rsidRPr="00CE0948">
        <w:rPr>
          <w:rFonts w:ascii="Trebuchet MS" w:eastAsia="Times New Roman" w:hAnsi="Trebuchet MS" w:cs="Times New Roman"/>
          <w:snapToGrid w:val="0"/>
          <w:spacing w:val="20"/>
          <w:lang w:val="en-GB"/>
        </w:rPr>
        <w:t xml:space="preserve"> of Galadima, J.C.A. </w:t>
      </w:r>
      <w:r w:rsidR="00A613B9">
        <w:rPr>
          <w:rFonts w:ascii="Trebuchet MS" w:eastAsia="Times New Roman" w:hAnsi="Trebuchet MS" w:cs="Times New Roman"/>
          <w:snapToGrid w:val="0"/>
          <w:spacing w:val="20"/>
          <w:lang w:val="en-GB"/>
        </w:rPr>
        <w:t xml:space="preserve">(as he then was) </w:t>
      </w:r>
      <w:r w:rsidR="00947CEE" w:rsidRPr="00CE0948">
        <w:rPr>
          <w:rFonts w:ascii="Trebuchet MS" w:eastAsia="Times New Roman" w:hAnsi="Trebuchet MS" w:cs="Times New Roman"/>
          <w:snapToGrid w:val="0"/>
          <w:spacing w:val="20"/>
          <w:lang w:val="en-GB"/>
        </w:rPr>
        <w:t xml:space="preserve">in </w:t>
      </w:r>
      <w:r w:rsidR="00947CEE" w:rsidRPr="002F3A5F">
        <w:rPr>
          <w:rFonts w:ascii="Trebuchet MS" w:eastAsia="Times New Roman" w:hAnsi="Trebuchet MS" w:cs="Times New Roman"/>
          <w:i/>
          <w:snapToGrid w:val="0"/>
          <w:spacing w:val="20"/>
          <w:lang w:val="en-GB"/>
        </w:rPr>
        <w:t>Purification Tech. (Nig.) Ltd. v. Attorney General of Lagos State</w:t>
      </w:r>
      <w:r w:rsidR="00947CEE" w:rsidRPr="00CE0948">
        <w:rPr>
          <w:rFonts w:ascii="Trebuchet MS" w:eastAsia="Times New Roman" w:hAnsi="Trebuchet MS" w:cs="Times New Roman"/>
          <w:snapToGrid w:val="0"/>
          <w:spacing w:val="20"/>
          <w:lang w:val="en-GB"/>
        </w:rPr>
        <w:t xml:space="preserve"> and </w:t>
      </w:r>
      <w:r w:rsidR="00A613B9">
        <w:rPr>
          <w:rFonts w:ascii="Trebuchet MS" w:eastAsia="Times New Roman" w:hAnsi="Trebuchet MS" w:cs="Times New Roman"/>
          <w:snapToGrid w:val="0"/>
          <w:spacing w:val="20"/>
          <w:lang w:val="en-GB"/>
        </w:rPr>
        <w:t xml:space="preserve">also </w:t>
      </w:r>
      <w:r w:rsidR="00947CEE" w:rsidRPr="00CE0948">
        <w:rPr>
          <w:rFonts w:ascii="Trebuchet MS" w:eastAsia="Times New Roman" w:hAnsi="Trebuchet MS" w:cs="Times New Roman"/>
          <w:snapToGrid w:val="0"/>
          <w:spacing w:val="20"/>
          <w:lang w:val="en-GB"/>
        </w:rPr>
        <w:t xml:space="preserve">included the </w:t>
      </w:r>
      <w:r w:rsidR="00A613B9">
        <w:rPr>
          <w:rFonts w:ascii="Trebuchet MS" w:eastAsia="Times New Roman" w:hAnsi="Trebuchet MS" w:cs="Times New Roman"/>
          <w:snapToGrid w:val="0"/>
          <w:spacing w:val="20"/>
          <w:lang w:val="en-GB"/>
        </w:rPr>
        <w:t>clause</w:t>
      </w:r>
      <w:r w:rsidR="00947CEE" w:rsidRPr="00CE0948">
        <w:rPr>
          <w:rFonts w:ascii="Trebuchet MS" w:eastAsia="Times New Roman" w:hAnsi="Trebuchet MS" w:cs="Times New Roman"/>
          <w:snapToGrid w:val="0"/>
          <w:spacing w:val="20"/>
          <w:lang w:val="en-GB"/>
        </w:rPr>
        <w:t xml:space="preserve"> ‘It excludes garnishee proceedings’ which also </w:t>
      </w:r>
      <w:r w:rsidR="007715EC" w:rsidRPr="00CE0948">
        <w:rPr>
          <w:rFonts w:ascii="Trebuchet MS" w:eastAsia="Times New Roman" w:hAnsi="Trebuchet MS" w:cs="Times New Roman"/>
          <w:snapToGrid w:val="0"/>
          <w:spacing w:val="20"/>
          <w:lang w:val="en-GB"/>
        </w:rPr>
        <w:t xml:space="preserve">gives an impression </w:t>
      </w:r>
      <w:r w:rsidR="00947CEE" w:rsidRPr="00CE0948">
        <w:rPr>
          <w:rFonts w:ascii="Trebuchet MS" w:eastAsia="Times New Roman" w:hAnsi="Trebuchet MS" w:cs="Times New Roman"/>
          <w:snapToGrid w:val="0"/>
          <w:spacing w:val="20"/>
          <w:lang w:val="en-GB"/>
        </w:rPr>
        <w:t xml:space="preserve">that </w:t>
      </w:r>
      <w:r w:rsidR="007715EC" w:rsidRPr="00CE0948">
        <w:rPr>
          <w:rFonts w:ascii="Trebuchet MS" w:eastAsia="Times New Roman" w:hAnsi="Trebuchet MS" w:cs="Times New Roman"/>
          <w:snapToGrid w:val="0"/>
          <w:spacing w:val="20"/>
          <w:lang w:val="en-GB"/>
        </w:rPr>
        <w:t xml:space="preserve">the </w:t>
      </w:r>
      <w:r w:rsidR="00A613B9">
        <w:rPr>
          <w:rFonts w:ascii="Trebuchet MS" w:eastAsia="Times New Roman" w:hAnsi="Trebuchet MS" w:cs="Times New Roman"/>
          <w:snapToGrid w:val="0"/>
          <w:spacing w:val="20"/>
          <w:lang w:val="en-GB"/>
        </w:rPr>
        <w:t>claus</w:t>
      </w:r>
      <w:r w:rsidR="00A613B9" w:rsidRPr="00CE0948">
        <w:rPr>
          <w:rFonts w:ascii="Trebuchet MS" w:eastAsia="Times New Roman" w:hAnsi="Trebuchet MS" w:cs="Times New Roman"/>
          <w:snapToGrid w:val="0"/>
          <w:spacing w:val="20"/>
          <w:lang w:val="en-GB"/>
        </w:rPr>
        <w:t xml:space="preserve">e </w:t>
      </w:r>
      <w:r w:rsidR="007715EC" w:rsidRPr="00CE0948">
        <w:rPr>
          <w:rFonts w:ascii="Trebuchet MS" w:eastAsia="Times New Roman" w:hAnsi="Trebuchet MS" w:cs="Times New Roman"/>
          <w:snapToGrid w:val="0"/>
          <w:spacing w:val="20"/>
          <w:lang w:val="en-GB"/>
        </w:rPr>
        <w:t>is part of the definition of ‘writ of execution’ provided in section 19 of the Sheriffs and Civil Process Act</w:t>
      </w:r>
      <w:r w:rsidR="00947CEE" w:rsidRPr="00CE0948">
        <w:rPr>
          <w:rFonts w:ascii="Trebuchet MS" w:eastAsia="Times New Roman" w:hAnsi="Trebuchet MS" w:cs="Times New Roman"/>
          <w:snapToGrid w:val="0"/>
          <w:spacing w:val="20"/>
          <w:lang w:val="en-GB"/>
        </w:rPr>
        <w:t>.</w:t>
      </w:r>
      <w:r w:rsidR="00F479E0">
        <w:rPr>
          <w:rFonts w:ascii="Trebuchet MS" w:eastAsia="Times New Roman" w:hAnsi="Trebuchet MS" w:cs="Times New Roman"/>
          <w:snapToGrid w:val="0"/>
          <w:spacing w:val="20"/>
          <w:lang w:val="en-GB"/>
        </w:rPr>
        <w:t xml:space="preserve"> </w:t>
      </w:r>
      <w:r w:rsidR="000F297F" w:rsidRPr="002F3A5F">
        <w:rPr>
          <w:rFonts w:ascii="Trebuchet MS" w:eastAsia="Times New Roman" w:hAnsi="Trebuchet MS" w:cs="Times New Roman"/>
          <w:snapToGrid w:val="0"/>
          <w:spacing w:val="20"/>
          <w:lang w:val="en-GB"/>
        </w:rPr>
        <w:t>Section 19</w:t>
      </w:r>
      <w:r w:rsidR="000B329B" w:rsidRPr="002F3A5F">
        <w:rPr>
          <w:rFonts w:ascii="Trebuchet MS" w:eastAsia="Times New Roman" w:hAnsi="Trebuchet MS" w:cs="Times New Roman"/>
          <w:snapToGrid w:val="0"/>
          <w:spacing w:val="20"/>
          <w:lang w:val="en-GB"/>
        </w:rPr>
        <w:t xml:space="preserve"> of the Act</w:t>
      </w:r>
      <w:r w:rsidR="000F297F" w:rsidRPr="002F3A5F">
        <w:rPr>
          <w:rFonts w:ascii="Trebuchet MS" w:eastAsia="Times New Roman" w:hAnsi="Trebuchet MS" w:cs="Times New Roman"/>
          <w:snapToGrid w:val="0"/>
          <w:spacing w:val="20"/>
          <w:lang w:val="en-GB"/>
        </w:rPr>
        <w:t xml:space="preserve"> defines ‘writ of execution’ thus:</w:t>
      </w:r>
    </w:p>
    <w:p w14:paraId="299D6575" w14:textId="6D6DF72B" w:rsidR="000F297F" w:rsidRPr="00CE0948" w:rsidRDefault="000F297F" w:rsidP="002F3A5F">
      <w:pPr>
        <w:pStyle w:val="ListParagraph"/>
        <w:spacing w:line="360" w:lineRule="auto"/>
        <w:ind w:left="2160"/>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w:t>
      </w:r>
      <w:r w:rsidR="003C2750">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writ of execution’ includes writ of attachment and sale, writ of delivery, writ of possession and writ of sequestration.”</w:t>
      </w:r>
    </w:p>
    <w:p w14:paraId="477EDD79" w14:textId="0502407E" w:rsidR="00022E1B" w:rsidRPr="00CE0948" w:rsidRDefault="000B329B" w:rsidP="00022E1B">
      <w:pPr>
        <w:pStyle w:val="ListParagraph"/>
        <w:numPr>
          <w:ilvl w:val="0"/>
          <w:numId w:val="2"/>
        </w:num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By the foregoing</w:t>
      </w:r>
      <w:r w:rsidR="000C0F10" w:rsidRPr="00CE0948">
        <w:rPr>
          <w:rFonts w:ascii="Trebuchet MS" w:eastAsia="Times New Roman" w:hAnsi="Trebuchet MS" w:cs="Times New Roman"/>
          <w:snapToGrid w:val="0"/>
          <w:spacing w:val="20"/>
          <w:lang w:val="en-GB"/>
        </w:rPr>
        <w:t xml:space="preserve"> definition of ‘writ of execution’ in section 19</w:t>
      </w:r>
      <w:r w:rsidR="000C0F10">
        <w:rPr>
          <w:rFonts w:ascii="Trebuchet MS" w:hAnsi="Trebuchet MS"/>
        </w:rPr>
        <w:t>,</w:t>
      </w:r>
      <w:r w:rsidR="000C0F10">
        <w:rPr>
          <w:rStyle w:val="FootnoteReference"/>
          <w:rFonts w:ascii="Trebuchet MS" w:hAnsi="Trebuchet MS"/>
        </w:rPr>
        <w:footnoteReference w:id="84"/>
      </w:r>
      <w:r w:rsidR="000C0F10">
        <w:rPr>
          <w:rFonts w:ascii="Trebuchet MS" w:hAnsi="Trebuchet MS"/>
        </w:rPr>
        <w:t xml:space="preserve"> </w:t>
      </w:r>
      <w:r>
        <w:rPr>
          <w:rFonts w:ascii="Trebuchet MS" w:eastAsia="Times New Roman" w:hAnsi="Trebuchet MS" w:cs="Times New Roman"/>
          <w:snapToGrid w:val="0"/>
          <w:spacing w:val="20"/>
          <w:lang w:val="en-GB"/>
        </w:rPr>
        <w:t>the use of</w:t>
      </w:r>
      <w:r w:rsidR="000C0F10" w:rsidRPr="00CE0948">
        <w:rPr>
          <w:rFonts w:ascii="Trebuchet MS" w:eastAsia="Times New Roman" w:hAnsi="Trebuchet MS" w:cs="Times New Roman"/>
          <w:snapToGrid w:val="0"/>
          <w:spacing w:val="20"/>
          <w:lang w:val="en-GB"/>
        </w:rPr>
        <w:t xml:space="preserve"> </w:t>
      </w:r>
      <w:r w:rsidR="00871CFE" w:rsidRPr="00CE0948">
        <w:rPr>
          <w:rFonts w:ascii="Trebuchet MS" w:eastAsia="Times New Roman" w:hAnsi="Trebuchet MS" w:cs="Times New Roman"/>
          <w:snapToGrid w:val="0"/>
          <w:spacing w:val="20"/>
          <w:lang w:val="en-GB"/>
        </w:rPr>
        <w:t>the word ‘includes’</w:t>
      </w:r>
      <w:r w:rsidR="00536DEC" w:rsidRPr="00CE0948">
        <w:rPr>
          <w:rFonts w:ascii="Trebuchet MS" w:eastAsia="Times New Roman" w:hAnsi="Trebuchet MS" w:cs="Times New Roman"/>
          <w:snapToGrid w:val="0"/>
          <w:spacing w:val="20"/>
          <w:lang w:val="en-GB"/>
        </w:rPr>
        <w:t xml:space="preserve"> means that</w:t>
      </w:r>
      <w:r w:rsidR="00871CFE" w:rsidRPr="00CE0948">
        <w:rPr>
          <w:rFonts w:ascii="Trebuchet MS" w:eastAsia="Times New Roman" w:hAnsi="Trebuchet MS" w:cs="Times New Roman"/>
          <w:snapToGrid w:val="0"/>
          <w:spacing w:val="20"/>
          <w:lang w:val="en-GB"/>
        </w:rPr>
        <w:t xml:space="preserve"> those </w:t>
      </w:r>
      <w:r w:rsidR="003C2750">
        <w:rPr>
          <w:rFonts w:ascii="Trebuchet MS" w:eastAsia="Times New Roman" w:hAnsi="Trebuchet MS" w:cs="Times New Roman"/>
          <w:snapToGrid w:val="0"/>
          <w:spacing w:val="20"/>
          <w:lang w:val="en-GB"/>
        </w:rPr>
        <w:t>mode</w:t>
      </w:r>
      <w:r w:rsidR="003C2750" w:rsidRPr="00CE0948">
        <w:rPr>
          <w:rFonts w:ascii="Trebuchet MS" w:eastAsia="Times New Roman" w:hAnsi="Trebuchet MS" w:cs="Times New Roman"/>
          <w:snapToGrid w:val="0"/>
          <w:spacing w:val="20"/>
          <w:lang w:val="en-GB"/>
        </w:rPr>
        <w:t xml:space="preserve">s </w:t>
      </w:r>
      <w:r w:rsidR="003C2750">
        <w:rPr>
          <w:rFonts w:ascii="Trebuchet MS" w:eastAsia="Times New Roman" w:hAnsi="Trebuchet MS" w:cs="Times New Roman"/>
          <w:snapToGrid w:val="0"/>
          <w:spacing w:val="20"/>
          <w:lang w:val="en-GB"/>
        </w:rPr>
        <w:t xml:space="preserve">of enforcement </w:t>
      </w:r>
      <w:r w:rsidR="00871CFE" w:rsidRPr="00CE0948">
        <w:rPr>
          <w:rFonts w:ascii="Trebuchet MS" w:eastAsia="Times New Roman" w:hAnsi="Trebuchet MS" w:cs="Times New Roman"/>
          <w:snapToGrid w:val="0"/>
          <w:spacing w:val="20"/>
          <w:lang w:val="en-GB"/>
        </w:rPr>
        <w:t>included in the definition are not exhaustive.</w:t>
      </w:r>
      <w:r w:rsidR="00C01FD8" w:rsidRPr="00CE0948">
        <w:rPr>
          <w:rFonts w:ascii="Trebuchet MS" w:eastAsia="Times New Roman" w:hAnsi="Trebuchet MS" w:cs="Times New Roman"/>
          <w:snapToGrid w:val="0"/>
          <w:spacing w:val="20"/>
          <w:lang w:val="en-GB"/>
        </w:rPr>
        <w:t xml:space="preserve"> Black’s Law Dictionary</w:t>
      </w:r>
      <w:r w:rsidR="00C01FD8">
        <w:rPr>
          <w:rStyle w:val="FootnoteReference"/>
          <w:rFonts w:ascii="Trebuchet MS" w:hAnsi="Trebuchet MS"/>
        </w:rPr>
        <w:footnoteReference w:id="85"/>
      </w:r>
      <w:r w:rsidR="00C01FD8">
        <w:rPr>
          <w:rFonts w:ascii="Trebuchet MS" w:hAnsi="Trebuchet MS"/>
        </w:rPr>
        <w:t xml:space="preserve"> </w:t>
      </w:r>
      <w:r w:rsidR="00C01FD8" w:rsidRPr="00CE0948">
        <w:rPr>
          <w:rFonts w:ascii="Trebuchet MS" w:eastAsia="Times New Roman" w:hAnsi="Trebuchet MS" w:cs="Times New Roman"/>
          <w:snapToGrid w:val="0"/>
          <w:spacing w:val="20"/>
          <w:lang w:val="en-GB"/>
        </w:rPr>
        <w:t xml:space="preserve">defines the word “includes” </w:t>
      </w:r>
      <w:r w:rsidR="009D1ABC" w:rsidRPr="00CE0948">
        <w:rPr>
          <w:rFonts w:ascii="Trebuchet MS" w:eastAsia="Times New Roman" w:hAnsi="Trebuchet MS" w:cs="Times New Roman"/>
          <w:snapToGrid w:val="0"/>
          <w:spacing w:val="20"/>
          <w:lang w:val="en-GB"/>
        </w:rPr>
        <w:t xml:space="preserve">to mean “To contain as </w:t>
      </w:r>
      <w:r w:rsidR="008C4946" w:rsidRPr="00CE0948">
        <w:rPr>
          <w:rFonts w:ascii="Trebuchet MS" w:eastAsia="Times New Roman" w:hAnsi="Trebuchet MS" w:cs="Times New Roman"/>
          <w:snapToGrid w:val="0"/>
          <w:spacing w:val="20"/>
          <w:lang w:val="en-GB"/>
        </w:rPr>
        <w:t xml:space="preserve">a </w:t>
      </w:r>
      <w:r w:rsidR="009D1ABC" w:rsidRPr="00CE0948">
        <w:rPr>
          <w:rFonts w:ascii="Trebuchet MS" w:eastAsia="Times New Roman" w:hAnsi="Trebuchet MS" w:cs="Times New Roman"/>
          <w:snapToGrid w:val="0"/>
          <w:spacing w:val="20"/>
          <w:lang w:val="en-GB"/>
        </w:rPr>
        <w:t>part of something”</w:t>
      </w:r>
      <w:r w:rsidR="008C4946" w:rsidRPr="00CE0948">
        <w:rPr>
          <w:rFonts w:ascii="Trebuchet MS" w:eastAsia="Times New Roman" w:hAnsi="Trebuchet MS" w:cs="Times New Roman"/>
          <w:snapToGrid w:val="0"/>
          <w:spacing w:val="20"/>
          <w:lang w:val="en-GB"/>
        </w:rPr>
        <w:t xml:space="preserve">. </w:t>
      </w:r>
      <w:r w:rsidR="002D3FE8" w:rsidRPr="00CE0948">
        <w:rPr>
          <w:rFonts w:ascii="Trebuchet MS" w:eastAsia="Times New Roman" w:hAnsi="Trebuchet MS" w:cs="Times New Roman"/>
          <w:snapToGrid w:val="0"/>
          <w:spacing w:val="20"/>
          <w:lang w:val="en-GB"/>
        </w:rPr>
        <w:t xml:space="preserve">In the case of </w:t>
      </w:r>
      <w:r w:rsidR="002D3FE8" w:rsidRPr="002F3A5F">
        <w:rPr>
          <w:rFonts w:ascii="Trebuchet MS" w:eastAsia="Times New Roman" w:hAnsi="Trebuchet MS" w:cs="Times New Roman"/>
          <w:b/>
          <w:i/>
          <w:snapToGrid w:val="0"/>
          <w:spacing w:val="20"/>
          <w:lang w:val="en-GB"/>
        </w:rPr>
        <w:t>P. &amp; C.H.S. Co. Ltd. v. Migfo (Nig.) Ltd.</w:t>
      </w:r>
      <w:r w:rsidR="002D3FE8">
        <w:rPr>
          <w:rStyle w:val="FootnoteReference"/>
          <w:rFonts w:ascii="Trebuchet MS" w:hAnsi="Trebuchet MS"/>
          <w:b/>
        </w:rPr>
        <w:footnoteReference w:id="86"/>
      </w:r>
      <w:r w:rsidR="002D3FE8" w:rsidRPr="002D3FE8">
        <w:rPr>
          <w:rFonts w:ascii="Trebuchet MS" w:hAnsi="Trebuchet MS"/>
          <w:b/>
        </w:rPr>
        <w:t xml:space="preserve"> </w:t>
      </w:r>
      <w:r w:rsidR="007038B4" w:rsidRPr="00CE0948">
        <w:rPr>
          <w:rFonts w:ascii="Trebuchet MS" w:eastAsia="Times New Roman" w:hAnsi="Trebuchet MS" w:cs="Times New Roman"/>
          <w:snapToGrid w:val="0"/>
          <w:spacing w:val="20"/>
          <w:lang w:val="en-GB"/>
        </w:rPr>
        <w:t>Galadima J.</w:t>
      </w:r>
      <w:r w:rsidR="002D3FE8" w:rsidRPr="00CE0948">
        <w:rPr>
          <w:rFonts w:ascii="Trebuchet MS" w:eastAsia="Times New Roman" w:hAnsi="Trebuchet MS" w:cs="Times New Roman"/>
          <w:snapToGrid w:val="0"/>
          <w:spacing w:val="20"/>
          <w:lang w:val="en-GB"/>
        </w:rPr>
        <w:t>S.C</w:t>
      </w:r>
      <w:r w:rsidR="00A613B9">
        <w:rPr>
          <w:rFonts w:ascii="Trebuchet MS" w:eastAsia="Times New Roman" w:hAnsi="Trebuchet MS" w:cs="Times New Roman"/>
          <w:snapToGrid w:val="0"/>
          <w:spacing w:val="20"/>
          <w:lang w:val="en-GB"/>
        </w:rPr>
        <w:t>.</w:t>
      </w:r>
      <w:r w:rsidR="007038B4" w:rsidRPr="00CE0948">
        <w:rPr>
          <w:rFonts w:ascii="Trebuchet MS" w:eastAsia="Times New Roman" w:hAnsi="Trebuchet MS" w:cs="Times New Roman"/>
          <w:snapToGrid w:val="0"/>
          <w:spacing w:val="20"/>
          <w:lang w:val="en-GB"/>
        </w:rPr>
        <w:t xml:space="preserve"> defined the word ‘includes’ thus: </w:t>
      </w:r>
    </w:p>
    <w:p w14:paraId="4D029593" w14:textId="7E5B624A" w:rsidR="00022E1B" w:rsidRPr="00CE0948" w:rsidRDefault="007038B4" w:rsidP="00022E1B">
      <w:pPr>
        <w:pStyle w:val="ListParagraph"/>
        <w:spacing w:line="360" w:lineRule="auto"/>
        <w:ind w:left="2160"/>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 xml:space="preserve">“The word </w:t>
      </w:r>
      <w:r w:rsidR="000B329B">
        <w:rPr>
          <w:rFonts w:ascii="Trebuchet MS" w:eastAsia="Times New Roman" w:hAnsi="Trebuchet MS" w:cs="Times New Roman"/>
          <w:snapToGrid w:val="0"/>
          <w:spacing w:val="20"/>
          <w:lang w:val="en-GB"/>
        </w:rPr>
        <w:t>‘</w:t>
      </w:r>
      <w:r w:rsidRPr="00CE0948">
        <w:rPr>
          <w:rFonts w:ascii="Trebuchet MS" w:eastAsia="Times New Roman" w:hAnsi="Trebuchet MS" w:cs="Times New Roman"/>
          <w:snapToGrid w:val="0"/>
          <w:spacing w:val="20"/>
          <w:lang w:val="en-GB"/>
        </w:rPr>
        <w:t>includes</w:t>
      </w:r>
      <w:r w:rsidR="000B329B">
        <w:rPr>
          <w:rFonts w:ascii="Trebuchet MS" w:eastAsia="Times New Roman" w:hAnsi="Trebuchet MS" w:cs="Times New Roman"/>
          <w:snapToGrid w:val="0"/>
          <w:spacing w:val="20"/>
          <w:lang w:val="en-GB"/>
        </w:rPr>
        <w:t>’</w:t>
      </w:r>
      <w:r w:rsidRPr="00CE0948">
        <w:rPr>
          <w:rFonts w:ascii="Trebuchet MS" w:eastAsia="Times New Roman" w:hAnsi="Trebuchet MS" w:cs="Times New Roman"/>
          <w:snapToGrid w:val="0"/>
          <w:spacing w:val="20"/>
          <w:lang w:val="en-GB"/>
        </w:rPr>
        <w:t xml:space="preserve"> when used in a statute or written enactment can enlarge the scope of the subject matter it qualifies or tend to qualify, only to an extent permitted by law</w:t>
      </w:r>
      <w:r w:rsidR="00A613B9">
        <w:rPr>
          <w:rFonts w:ascii="Trebuchet MS" w:eastAsia="Times New Roman" w:hAnsi="Trebuchet MS" w:cs="Times New Roman"/>
          <w:snapToGrid w:val="0"/>
          <w:spacing w:val="20"/>
          <w:lang w:val="en-GB"/>
        </w:rPr>
        <w:t>.</w:t>
      </w:r>
      <w:r w:rsidRPr="00CE0948">
        <w:rPr>
          <w:rFonts w:ascii="Trebuchet MS" w:eastAsia="Times New Roman" w:hAnsi="Trebuchet MS" w:cs="Times New Roman"/>
          <w:snapToGrid w:val="0"/>
          <w:spacing w:val="20"/>
          <w:lang w:val="en-GB"/>
        </w:rPr>
        <w:t>”</w:t>
      </w:r>
    </w:p>
    <w:p w14:paraId="43C599F1" w14:textId="12D6A3AD" w:rsidR="00C61854" w:rsidRPr="00CE0948" w:rsidRDefault="00344D06" w:rsidP="002F3A5F">
      <w:pPr>
        <w:pStyle w:val="ListParagraph"/>
        <w:spacing w:line="360" w:lineRule="auto"/>
        <w:ind w:left="791"/>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 xml:space="preserve">Also, </w:t>
      </w:r>
      <w:r w:rsidR="00022E1B" w:rsidRPr="00CE0948">
        <w:rPr>
          <w:rFonts w:ascii="Trebuchet MS" w:eastAsia="Times New Roman" w:hAnsi="Trebuchet MS" w:cs="Times New Roman"/>
          <w:snapToGrid w:val="0"/>
          <w:spacing w:val="20"/>
          <w:lang w:val="en-GB"/>
        </w:rPr>
        <w:t xml:space="preserve">in </w:t>
      </w:r>
      <w:r w:rsidR="00022E1B" w:rsidRPr="002F3A5F">
        <w:rPr>
          <w:rFonts w:ascii="Trebuchet MS" w:eastAsia="Times New Roman" w:hAnsi="Trebuchet MS" w:cs="Times New Roman"/>
          <w:b/>
          <w:i/>
          <w:snapToGrid w:val="0"/>
          <w:spacing w:val="20"/>
          <w:lang w:val="en-GB"/>
        </w:rPr>
        <w:t>Uhunmwangho v. Okojie</w:t>
      </w:r>
      <w:r w:rsidR="00022E1B" w:rsidRPr="00CE0948">
        <w:rPr>
          <w:rFonts w:ascii="Trebuchet MS" w:eastAsia="Times New Roman" w:hAnsi="Trebuchet MS" w:cs="Times New Roman"/>
          <w:snapToGrid w:val="0"/>
          <w:spacing w:val="20"/>
          <w:lang w:val="en-GB"/>
        </w:rPr>
        <w:t>,</w:t>
      </w:r>
      <w:r w:rsidR="00022E1B">
        <w:rPr>
          <w:rStyle w:val="FootnoteReference"/>
          <w:rFonts w:ascii="Trebuchet MS" w:hAnsi="Trebuchet MS"/>
        </w:rPr>
        <w:footnoteReference w:id="87"/>
      </w:r>
      <w:r w:rsidR="00022E1B">
        <w:rPr>
          <w:rFonts w:ascii="Trebuchet MS" w:hAnsi="Trebuchet MS"/>
        </w:rPr>
        <w:t xml:space="preserve"> </w:t>
      </w:r>
      <w:r w:rsidR="00022E1B" w:rsidRPr="00CE0948">
        <w:rPr>
          <w:rFonts w:ascii="Trebuchet MS" w:eastAsia="Times New Roman" w:hAnsi="Trebuchet MS" w:cs="Times New Roman"/>
          <w:snapToGrid w:val="0"/>
          <w:spacing w:val="20"/>
          <w:lang w:val="en-GB"/>
        </w:rPr>
        <w:t>Nnaemeka-Agu, J.S.C. defined the word ‘include’ as follows:</w:t>
      </w:r>
    </w:p>
    <w:p w14:paraId="42DECC8D" w14:textId="0EAF8F51" w:rsidR="00022E1B" w:rsidRPr="00CE0948" w:rsidRDefault="00A958D8" w:rsidP="002F3A5F">
      <w:pPr>
        <w:pStyle w:val="ListParagraph"/>
        <w:spacing w:line="360" w:lineRule="auto"/>
        <w:ind w:left="1560"/>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“The word includes is of course used in order to enlarge the meaning of the words and phrases occurring in the body of the statute. It means that the types of orders contemplated must be construed as comprehending not only the three types of orders enumerated in the definition but also other similar orders:”</w:t>
      </w:r>
    </w:p>
    <w:p w14:paraId="7C0B62AD" w14:textId="52D2AB8A" w:rsidR="004E0062" w:rsidRPr="00CE0948" w:rsidRDefault="004E0062" w:rsidP="002F3A5F">
      <w:pPr>
        <w:pStyle w:val="ListParagraph"/>
        <w:spacing w:line="360" w:lineRule="auto"/>
        <w:ind w:left="791"/>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 xml:space="preserve">The implication of the meaning ascribed to the word ‘includes’ </w:t>
      </w:r>
      <w:r w:rsidR="00DB1609" w:rsidRPr="00CE0948">
        <w:rPr>
          <w:rFonts w:ascii="Trebuchet MS" w:eastAsia="Times New Roman" w:hAnsi="Trebuchet MS" w:cs="Times New Roman"/>
          <w:snapToGrid w:val="0"/>
          <w:spacing w:val="20"/>
          <w:lang w:val="en-GB"/>
        </w:rPr>
        <w:t>is that ‘writ of execution’ may</w:t>
      </w:r>
      <w:r w:rsidRPr="00CE0948">
        <w:rPr>
          <w:rFonts w:ascii="Trebuchet MS" w:eastAsia="Times New Roman" w:hAnsi="Trebuchet MS" w:cs="Times New Roman"/>
          <w:snapToGrid w:val="0"/>
          <w:spacing w:val="20"/>
          <w:lang w:val="en-GB"/>
        </w:rPr>
        <w:t xml:space="preserve"> also include garnishee proceedings. This </w:t>
      </w:r>
      <w:r w:rsidR="00536DEC" w:rsidRPr="00CE0948">
        <w:rPr>
          <w:rFonts w:ascii="Trebuchet MS" w:eastAsia="Times New Roman" w:hAnsi="Trebuchet MS" w:cs="Times New Roman"/>
          <w:snapToGrid w:val="0"/>
          <w:spacing w:val="20"/>
          <w:lang w:val="en-GB"/>
        </w:rPr>
        <w:t xml:space="preserve">is </w:t>
      </w:r>
      <w:r w:rsidRPr="00CE0948">
        <w:rPr>
          <w:rFonts w:ascii="Trebuchet MS" w:eastAsia="Times New Roman" w:hAnsi="Trebuchet MS" w:cs="Times New Roman"/>
          <w:snapToGrid w:val="0"/>
          <w:spacing w:val="20"/>
          <w:lang w:val="en-GB"/>
        </w:rPr>
        <w:t>buttressed by the provision of Order VIII, rule 7(1) of the Judgments (Enforcement) Rules which defines ‘writ of execution’ as follows:</w:t>
      </w:r>
    </w:p>
    <w:p w14:paraId="7D571999" w14:textId="5BD58C4B" w:rsidR="004E0062" w:rsidRPr="00CE0948" w:rsidRDefault="004E0062" w:rsidP="002F3A5F">
      <w:pPr>
        <w:pStyle w:val="ListParagraph"/>
        <w:spacing w:line="360" w:lineRule="auto"/>
        <w:ind w:left="1560"/>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“Execution against the garnishee under section 86 of the Act shall be by a writ of execution in Form 27.”</w:t>
      </w:r>
    </w:p>
    <w:p w14:paraId="200507DD" w14:textId="1D35C957" w:rsidR="004E0062" w:rsidRPr="00CE0948" w:rsidRDefault="00503FC2" w:rsidP="002F3A5F">
      <w:pPr>
        <w:pStyle w:val="ListParagraph"/>
        <w:spacing w:line="360" w:lineRule="auto"/>
        <w:ind w:left="791"/>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 xml:space="preserve">Based on the provision of Order VIII, rule 7(1) of the judgments Enforcement) Rules, one can safely say that </w:t>
      </w:r>
      <w:r w:rsidR="00DB1609" w:rsidRPr="00CE0948">
        <w:rPr>
          <w:rFonts w:ascii="Trebuchet MS" w:eastAsia="Times New Roman" w:hAnsi="Trebuchet MS" w:cs="Times New Roman"/>
          <w:snapToGrid w:val="0"/>
          <w:spacing w:val="20"/>
          <w:lang w:val="en-GB"/>
        </w:rPr>
        <w:t xml:space="preserve">the definition of ‘writ of execution’ </w:t>
      </w:r>
      <w:r w:rsidRPr="00CE0948">
        <w:rPr>
          <w:rFonts w:ascii="Trebuchet MS" w:eastAsia="Times New Roman" w:hAnsi="Trebuchet MS" w:cs="Times New Roman"/>
          <w:snapToGrid w:val="0"/>
          <w:spacing w:val="20"/>
          <w:lang w:val="en-GB"/>
        </w:rPr>
        <w:t>will also include garnishee proceedings</w:t>
      </w:r>
      <w:r w:rsidR="005354D6" w:rsidRPr="00CE0948">
        <w:rPr>
          <w:rFonts w:ascii="Trebuchet MS" w:eastAsia="Times New Roman" w:hAnsi="Trebuchet MS" w:cs="Times New Roman"/>
          <w:snapToGrid w:val="0"/>
          <w:spacing w:val="20"/>
          <w:lang w:val="en-GB"/>
        </w:rPr>
        <w:t>.</w:t>
      </w:r>
      <w:r w:rsidRPr="00CE0948">
        <w:rPr>
          <w:rFonts w:ascii="Trebuchet MS" w:eastAsia="Times New Roman" w:hAnsi="Trebuchet MS" w:cs="Times New Roman"/>
          <w:snapToGrid w:val="0"/>
          <w:spacing w:val="20"/>
          <w:lang w:val="en-GB"/>
        </w:rPr>
        <w:t xml:space="preserve"> </w:t>
      </w:r>
    </w:p>
    <w:p w14:paraId="1EBCB66D" w14:textId="4F51E1D0" w:rsidR="00F60D9A" w:rsidRPr="002F3A5F" w:rsidRDefault="00F13FAA" w:rsidP="002F3A5F">
      <w:pPr>
        <w:pStyle w:val="ListParagraph"/>
        <w:numPr>
          <w:ilvl w:val="0"/>
          <w:numId w:val="2"/>
        </w:numPr>
        <w:spacing w:line="360" w:lineRule="auto"/>
        <w:jc w:val="both"/>
        <w:rPr>
          <w:rFonts w:ascii="Trebuchet MS" w:eastAsia="Times New Roman" w:hAnsi="Trebuchet MS" w:cs="Times New Roman"/>
          <w:snapToGrid w:val="0"/>
          <w:spacing w:val="20"/>
          <w:lang w:val="en-GB"/>
        </w:rPr>
      </w:pPr>
      <w:r w:rsidRPr="002F3A5F">
        <w:rPr>
          <w:rFonts w:ascii="Trebuchet MS" w:eastAsia="Times New Roman" w:hAnsi="Trebuchet MS" w:cs="Times New Roman"/>
          <w:snapToGrid w:val="0"/>
          <w:spacing w:val="20"/>
          <w:lang w:val="en-GB"/>
        </w:rPr>
        <w:t>Further, t</w:t>
      </w:r>
      <w:r w:rsidR="00CD3EA6" w:rsidRPr="002F3A5F">
        <w:rPr>
          <w:rFonts w:ascii="Trebuchet MS" w:eastAsia="Times New Roman" w:hAnsi="Trebuchet MS" w:cs="Times New Roman"/>
          <w:snapToGrid w:val="0"/>
          <w:spacing w:val="20"/>
          <w:lang w:val="en-GB"/>
        </w:rPr>
        <w:t>he Court of Appeal</w:t>
      </w:r>
      <w:r w:rsidR="004E296A">
        <w:rPr>
          <w:rFonts w:ascii="Trebuchet MS" w:eastAsia="Times New Roman" w:hAnsi="Trebuchet MS" w:cs="Times New Roman"/>
          <w:snapToGrid w:val="0"/>
          <w:spacing w:val="20"/>
          <w:lang w:val="en-GB"/>
        </w:rPr>
        <w:t>’s</w:t>
      </w:r>
      <w:r w:rsidR="00CD3EA6" w:rsidRPr="002F3A5F">
        <w:rPr>
          <w:rFonts w:ascii="Trebuchet MS" w:eastAsia="Times New Roman" w:hAnsi="Trebuchet MS" w:cs="Times New Roman"/>
          <w:snapToGrid w:val="0"/>
          <w:spacing w:val="20"/>
          <w:lang w:val="en-GB"/>
        </w:rPr>
        <w:t xml:space="preserve"> </w:t>
      </w:r>
      <w:r w:rsidRPr="002F3A5F">
        <w:rPr>
          <w:rFonts w:ascii="Trebuchet MS" w:eastAsia="Times New Roman" w:hAnsi="Trebuchet MS" w:cs="Times New Roman"/>
          <w:snapToGrid w:val="0"/>
          <w:spacing w:val="20"/>
          <w:lang w:val="en-GB"/>
        </w:rPr>
        <w:t>decisions appear</w:t>
      </w:r>
      <w:r w:rsidR="00CD3EA6" w:rsidRPr="002F3A5F">
        <w:rPr>
          <w:rFonts w:ascii="Trebuchet MS" w:eastAsia="Times New Roman" w:hAnsi="Trebuchet MS" w:cs="Times New Roman"/>
          <w:snapToGrid w:val="0"/>
          <w:spacing w:val="20"/>
          <w:lang w:val="en-GB"/>
        </w:rPr>
        <w:t xml:space="preserve"> to somewhat give different meaning</w:t>
      </w:r>
      <w:r w:rsidR="00536DEC" w:rsidRPr="002F3A5F">
        <w:rPr>
          <w:rFonts w:ascii="Trebuchet MS" w:eastAsia="Times New Roman" w:hAnsi="Trebuchet MS" w:cs="Times New Roman"/>
          <w:snapToGrid w:val="0"/>
          <w:spacing w:val="20"/>
          <w:lang w:val="en-GB"/>
        </w:rPr>
        <w:t>s</w:t>
      </w:r>
      <w:r w:rsidR="00CD3EA6" w:rsidRPr="002F3A5F">
        <w:rPr>
          <w:rFonts w:ascii="Trebuchet MS" w:eastAsia="Times New Roman" w:hAnsi="Trebuchet MS" w:cs="Times New Roman"/>
          <w:snapToGrid w:val="0"/>
          <w:spacing w:val="20"/>
          <w:lang w:val="en-GB"/>
        </w:rPr>
        <w:t xml:space="preserve"> to the phrase ‘execution of judgment</w:t>
      </w:r>
      <w:r w:rsidRPr="002F3A5F">
        <w:rPr>
          <w:rFonts w:ascii="Trebuchet MS" w:eastAsia="Times New Roman" w:hAnsi="Trebuchet MS" w:cs="Times New Roman"/>
          <w:snapToGrid w:val="0"/>
          <w:spacing w:val="20"/>
          <w:lang w:val="en-GB"/>
        </w:rPr>
        <w:t>’</w:t>
      </w:r>
      <w:r w:rsidR="00CD3EA6" w:rsidRPr="002F3A5F">
        <w:rPr>
          <w:rFonts w:ascii="Trebuchet MS" w:eastAsia="Times New Roman" w:hAnsi="Trebuchet MS" w:cs="Times New Roman"/>
          <w:snapToGrid w:val="0"/>
          <w:spacing w:val="20"/>
          <w:lang w:val="en-GB"/>
        </w:rPr>
        <w:t xml:space="preserve"> and</w:t>
      </w:r>
      <w:r w:rsidRPr="002F3A5F">
        <w:rPr>
          <w:rFonts w:ascii="Trebuchet MS" w:eastAsia="Times New Roman" w:hAnsi="Trebuchet MS" w:cs="Times New Roman"/>
          <w:snapToGrid w:val="0"/>
          <w:spacing w:val="20"/>
          <w:lang w:val="en-GB"/>
        </w:rPr>
        <w:t xml:space="preserve"> the phrase</w:t>
      </w:r>
      <w:r w:rsidR="00CD3EA6" w:rsidRPr="002F3A5F">
        <w:rPr>
          <w:rFonts w:ascii="Trebuchet MS" w:eastAsia="Times New Roman" w:hAnsi="Trebuchet MS" w:cs="Times New Roman"/>
          <w:snapToGrid w:val="0"/>
          <w:spacing w:val="20"/>
          <w:lang w:val="en-GB"/>
        </w:rPr>
        <w:t xml:space="preserve"> </w:t>
      </w:r>
      <w:r w:rsidRPr="002F3A5F">
        <w:rPr>
          <w:rFonts w:ascii="Trebuchet MS" w:eastAsia="Times New Roman" w:hAnsi="Trebuchet MS" w:cs="Times New Roman"/>
          <w:snapToGrid w:val="0"/>
          <w:spacing w:val="20"/>
          <w:lang w:val="en-GB"/>
        </w:rPr>
        <w:t>‘</w:t>
      </w:r>
      <w:r w:rsidR="00CD3EA6" w:rsidRPr="002F3A5F">
        <w:rPr>
          <w:rFonts w:ascii="Trebuchet MS" w:eastAsia="Times New Roman" w:hAnsi="Trebuchet MS" w:cs="Times New Roman"/>
          <w:snapToGrid w:val="0"/>
          <w:spacing w:val="20"/>
          <w:lang w:val="en-GB"/>
        </w:rPr>
        <w:t>enforcement of judgment</w:t>
      </w:r>
      <w:r w:rsidRPr="002F3A5F">
        <w:rPr>
          <w:rFonts w:ascii="Trebuchet MS" w:eastAsia="Times New Roman" w:hAnsi="Trebuchet MS" w:cs="Times New Roman"/>
          <w:snapToGrid w:val="0"/>
          <w:spacing w:val="20"/>
          <w:lang w:val="en-GB"/>
        </w:rPr>
        <w:t xml:space="preserve">’. From the various decisions of the learned Justices, while the word ‘execution’ was given a restricted meaning as </w:t>
      </w:r>
      <w:r w:rsidR="00EF4AAB" w:rsidRPr="002F3A5F">
        <w:rPr>
          <w:rFonts w:ascii="Trebuchet MS" w:eastAsia="Times New Roman" w:hAnsi="Trebuchet MS" w:cs="Times New Roman"/>
          <w:snapToGrid w:val="0"/>
          <w:spacing w:val="20"/>
          <w:lang w:val="en-GB"/>
        </w:rPr>
        <w:t xml:space="preserve">those </w:t>
      </w:r>
      <w:r w:rsidR="003C2750">
        <w:rPr>
          <w:rFonts w:ascii="Trebuchet MS" w:eastAsia="Times New Roman" w:hAnsi="Trebuchet MS" w:cs="Times New Roman"/>
          <w:snapToGrid w:val="0"/>
          <w:spacing w:val="20"/>
          <w:lang w:val="en-GB"/>
        </w:rPr>
        <w:t>modes</w:t>
      </w:r>
      <w:r w:rsidR="003C2750" w:rsidRPr="002F3A5F">
        <w:rPr>
          <w:rFonts w:ascii="Trebuchet MS" w:eastAsia="Times New Roman" w:hAnsi="Trebuchet MS" w:cs="Times New Roman"/>
          <w:snapToGrid w:val="0"/>
          <w:spacing w:val="20"/>
          <w:lang w:val="en-GB"/>
        </w:rPr>
        <w:t xml:space="preserve"> </w:t>
      </w:r>
      <w:r w:rsidR="00EF4AAB" w:rsidRPr="002F3A5F">
        <w:rPr>
          <w:rFonts w:ascii="Trebuchet MS" w:eastAsia="Times New Roman" w:hAnsi="Trebuchet MS" w:cs="Times New Roman"/>
          <w:snapToGrid w:val="0"/>
          <w:spacing w:val="20"/>
          <w:lang w:val="en-GB"/>
        </w:rPr>
        <w:t xml:space="preserve">contained in the definition of </w:t>
      </w:r>
      <w:r w:rsidRPr="002F3A5F">
        <w:rPr>
          <w:rFonts w:ascii="Trebuchet MS" w:eastAsia="Times New Roman" w:hAnsi="Trebuchet MS" w:cs="Times New Roman"/>
          <w:snapToGrid w:val="0"/>
          <w:spacing w:val="20"/>
          <w:lang w:val="en-GB"/>
        </w:rPr>
        <w:t>‘writ of execution’</w:t>
      </w:r>
      <w:r w:rsidR="00EF4AAB" w:rsidRPr="002F3A5F">
        <w:rPr>
          <w:rFonts w:ascii="Trebuchet MS" w:eastAsia="Times New Roman" w:hAnsi="Trebuchet MS" w:cs="Times New Roman"/>
          <w:snapToGrid w:val="0"/>
          <w:spacing w:val="20"/>
          <w:lang w:val="en-GB"/>
        </w:rPr>
        <w:t xml:space="preserve"> in section 19</w:t>
      </w:r>
      <w:r w:rsidRPr="002F3A5F">
        <w:rPr>
          <w:rFonts w:ascii="Trebuchet MS" w:eastAsia="Times New Roman" w:hAnsi="Trebuchet MS" w:cs="Times New Roman"/>
          <w:snapToGrid w:val="0"/>
          <w:spacing w:val="20"/>
          <w:lang w:val="en-GB"/>
        </w:rPr>
        <w:t>, the word ‘enforcement’ was given a broader meaning</w:t>
      </w:r>
      <w:r w:rsidR="00861F46" w:rsidRPr="002F3A5F">
        <w:rPr>
          <w:rFonts w:ascii="Trebuchet MS" w:eastAsia="Times New Roman" w:hAnsi="Trebuchet MS" w:cs="Times New Roman"/>
          <w:snapToGrid w:val="0"/>
          <w:spacing w:val="20"/>
          <w:lang w:val="en-GB"/>
        </w:rPr>
        <w:t>.</w:t>
      </w:r>
      <w:r w:rsidR="00CD51D6" w:rsidRPr="002F3A5F">
        <w:rPr>
          <w:rFonts w:ascii="Trebuchet MS" w:eastAsia="Times New Roman" w:hAnsi="Trebuchet MS" w:cs="Times New Roman"/>
          <w:snapToGrid w:val="0"/>
          <w:spacing w:val="20"/>
          <w:lang w:val="en-GB"/>
        </w:rPr>
        <w:t xml:space="preserve"> </w:t>
      </w:r>
    </w:p>
    <w:p w14:paraId="4DDBF8CF" w14:textId="01F3F50E" w:rsidR="004B0C47" w:rsidRDefault="00360D46" w:rsidP="002F3A5F">
      <w:pPr>
        <w:spacing w:line="360" w:lineRule="auto"/>
        <w:ind w:left="720"/>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The decisions </w:t>
      </w:r>
      <w:r w:rsidR="00F60D9A">
        <w:rPr>
          <w:rFonts w:ascii="Trebuchet MS" w:eastAsia="Times New Roman" w:hAnsi="Trebuchet MS" w:cs="Times New Roman"/>
          <w:snapToGrid w:val="0"/>
          <w:spacing w:val="20"/>
          <w:lang w:val="en-GB"/>
        </w:rPr>
        <w:t xml:space="preserve">further imply </w:t>
      </w:r>
      <w:r w:rsidR="00CD51D6" w:rsidRPr="00F60D9A">
        <w:rPr>
          <w:rFonts w:ascii="Trebuchet MS" w:eastAsia="Times New Roman" w:hAnsi="Trebuchet MS" w:cs="Times New Roman"/>
          <w:snapToGrid w:val="0"/>
          <w:spacing w:val="20"/>
          <w:lang w:val="en-GB"/>
        </w:rPr>
        <w:t xml:space="preserve">that while a pending application for stay of execution will </w:t>
      </w:r>
      <w:r w:rsidR="00F60D9A">
        <w:rPr>
          <w:rFonts w:ascii="Trebuchet MS" w:eastAsia="Times New Roman" w:hAnsi="Trebuchet MS" w:cs="Times New Roman"/>
          <w:snapToGrid w:val="0"/>
          <w:spacing w:val="20"/>
          <w:lang w:val="en-GB"/>
        </w:rPr>
        <w:t>restrain</w:t>
      </w:r>
      <w:r w:rsidR="00CD51D6" w:rsidRPr="00F60D9A">
        <w:rPr>
          <w:rFonts w:ascii="Trebuchet MS" w:eastAsia="Times New Roman" w:hAnsi="Trebuchet MS" w:cs="Times New Roman"/>
          <w:snapToGrid w:val="0"/>
          <w:spacing w:val="20"/>
          <w:lang w:val="en-GB"/>
        </w:rPr>
        <w:t xml:space="preserve"> a judgment creditor from </w:t>
      </w:r>
      <w:r w:rsidR="00F60D9A">
        <w:rPr>
          <w:rFonts w:ascii="Trebuchet MS" w:eastAsia="Times New Roman" w:hAnsi="Trebuchet MS" w:cs="Times New Roman"/>
          <w:snapToGrid w:val="0"/>
          <w:spacing w:val="20"/>
          <w:lang w:val="en-GB"/>
        </w:rPr>
        <w:t xml:space="preserve">‘executing’ his judgment while </w:t>
      </w:r>
      <w:r w:rsidR="00CD51D6" w:rsidRPr="00F60D9A">
        <w:rPr>
          <w:rFonts w:ascii="Trebuchet MS" w:eastAsia="Times New Roman" w:hAnsi="Trebuchet MS" w:cs="Times New Roman"/>
          <w:snapToGrid w:val="0"/>
          <w:spacing w:val="20"/>
          <w:lang w:val="en-GB"/>
        </w:rPr>
        <w:t xml:space="preserve">using </w:t>
      </w:r>
      <w:r w:rsidR="00891848" w:rsidRPr="00F60D9A">
        <w:rPr>
          <w:rFonts w:ascii="Trebuchet MS" w:eastAsia="Times New Roman" w:hAnsi="Trebuchet MS" w:cs="Times New Roman"/>
          <w:snapToGrid w:val="0"/>
          <w:spacing w:val="20"/>
          <w:lang w:val="en-GB"/>
        </w:rPr>
        <w:t>any of the</w:t>
      </w:r>
      <w:r w:rsidR="00CD51D6" w:rsidRPr="00F60D9A">
        <w:rPr>
          <w:rFonts w:ascii="Trebuchet MS" w:eastAsia="Times New Roman" w:hAnsi="Trebuchet MS" w:cs="Times New Roman"/>
          <w:snapToGrid w:val="0"/>
          <w:spacing w:val="20"/>
          <w:lang w:val="en-GB"/>
        </w:rPr>
        <w:t xml:space="preserve"> </w:t>
      </w:r>
      <w:r w:rsidR="00F60D9A">
        <w:rPr>
          <w:rFonts w:ascii="Trebuchet MS" w:eastAsia="Times New Roman" w:hAnsi="Trebuchet MS" w:cs="Times New Roman"/>
          <w:snapToGrid w:val="0"/>
          <w:spacing w:val="20"/>
          <w:lang w:val="en-GB"/>
        </w:rPr>
        <w:t>methods</w:t>
      </w:r>
      <w:r w:rsidR="00891848" w:rsidRPr="00F60D9A">
        <w:rPr>
          <w:rFonts w:ascii="Trebuchet MS" w:eastAsia="Times New Roman" w:hAnsi="Trebuchet MS" w:cs="Times New Roman"/>
          <w:snapToGrid w:val="0"/>
          <w:spacing w:val="20"/>
          <w:lang w:val="en-GB"/>
        </w:rPr>
        <w:t xml:space="preserve"> of execution included in the definition of ‘writ of execution’ in section 19, an application for stay of execution will not </w:t>
      </w:r>
      <w:r w:rsidR="00F60D9A">
        <w:rPr>
          <w:rFonts w:ascii="Trebuchet MS" w:eastAsia="Times New Roman" w:hAnsi="Trebuchet MS" w:cs="Times New Roman"/>
          <w:snapToGrid w:val="0"/>
          <w:spacing w:val="20"/>
          <w:lang w:val="en-GB"/>
        </w:rPr>
        <w:t>restrain</w:t>
      </w:r>
      <w:r w:rsidR="00891848" w:rsidRPr="00F60D9A">
        <w:rPr>
          <w:rFonts w:ascii="Trebuchet MS" w:eastAsia="Times New Roman" w:hAnsi="Trebuchet MS" w:cs="Times New Roman"/>
          <w:snapToGrid w:val="0"/>
          <w:spacing w:val="20"/>
          <w:lang w:val="en-GB"/>
        </w:rPr>
        <w:t xml:space="preserve"> a judgment creditor from </w:t>
      </w:r>
      <w:r w:rsidR="00F60D9A">
        <w:rPr>
          <w:rFonts w:ascii="Trebuchet MS" w:eastAsia="Times New Roman" w:hAnsi="Trebuchet MS" w:cs="Times New Roman"/>
          <w:snapToGrid w:val="0"/>
          <w:spacing w:val="20"/>
          <w:lang w:val="en-GB"/>
        </w:rPr>
        <w:t xml:space="preserve">enforcing his judgment by </w:t>
      </w:r>
      <w:r w:rsidR="00891848" w:rsidRPr="00F60D9A">
        <w:rPr>
          <w:rFonts w:ascii="Trebuchet MS" w:eastAsia="Times New Roman" w:hAnsi="Trebuchet MS" w:cs="Times New Roman"/>
          <w:snapToGrid w:val="0"/>
          <w:spacing w:val="20"/>
          <w:lang w:val="en-GB"/>
        </w:rPr>
        <w:t xml:space="preserve">using other methods of execution not </w:t>
      </w:r>
      <w:r w:rsidR="00861F46" w:rsidRPr="00F60D9A">
        <w:rPr>
          <w:rFonts w:ascii="Trebuchet MS" w:eastAsia="Times New Roman" w:hAnsi="Trebuchet MS" w:cs="Times New Roman"/>
          <w:snapToGrid w:val="0"/>
          <w:spacing w:val="20"/>
          <w:lang w:val="en-GB"/>
        </w:rPr>
        <w:t>contained</w:t>
      </w:r>
      <w:r w:rsidR="00891848" w:rsidRPr="00F60D9A">
        <w:rPr>
          <w:rFonts w:ascii="Trebuchet MS" w:eastAsia="Times New Roman" w:hAnsi="Trebuchet MS" w:cs="Times New Roman"/>
          <w:snapToGrid w:val="0"/>
          <w:spacing w:val="20"/>
          <w:lang w:val="en-GB"/>
        </w:rPr>
        <w:t xml:space="preserve"> in the definition of ‘writ of execution’ in the said section 19</w:t>
      </w:r>
      <w:r w:rsidR="00861F46" w:rsidRPr="00F60D9A">
        <w:rPr>
          <w:rFonts w:ascii="Trebuchet MS" w:eastAsia="Times New Roman" w:hAnsi="Trebuchet MS" w:cs="Times New Roman"/>
          <w:snapToGrid w:val="0"/>
          <w:spacing w:val="20"/>
          <w:lang w:val="en-GB"/>
        </w:rPr>
        <w:t>.</w:t>
      </w:r>
      <w:r w:rsidR="003F68E8" w:rsidRPr="00F60D9A">
        <w:rPr>
          <w:rFonts w:ascii="Trebuchet MS" w:eastAsia="Times New Roman" w:hAnsi="Trebuchet MS" w:cs="Times New Roman"/>
          <w:snapToGrid w:val="0"/>
          <w:spacing w:val="20"/>
          <w:lang w:val="en-GB"/>
        </w:rPr>
        <w:t xml:space="preserve"> </w:t>
      </w:r>
      <w:r w:rsidR="00861F46" w:rsidRPr="00F60D9A">
        <w:rPr>
          <w:rFonts w:ascii="Trebuchet MS" w:eastAsia="Times New Roman" w:hAnsi="Trebuchet MS" w:cs="Times New Roman"/>
          <w:snapToGrid w:val="0"/>
          <w:spacing w:val="20"/>
          <w:lang w:val="en-GB"/>
        </w:rPr>
        <w:t xml:space="preserve">For instance, </w:t>
      </w:r>
      <w:r w:rsidR="0017270D">
        <w:rPr>
          <w:rFonts w:ascii="Trebuchet MS" w:eastAsia="Times New Roman" w:hAnsi="Trebuchet MS" w:cs="Times New Roman"/>
          <w:snapToGrid w:val="0"/>
          <w:spacing w:val="20"/>
          <w:lang w:val="en-GB"/>
        </w:rPr>
        <w:t xml:space="preserve">it amounts to saying that </w:t>
      </w:r>
      <w:r w:rsidR="00891848" w:rsidRPr="00F60D9A">
        <w:rPr>
          <w:rFonts w:ascii="Trebuchet MS" w:eastAsia="Times New Roman" w:hAnsi="Trebuchet MS" w:cs="Times New Roman"/>
          <w:snapToGrid w:val="0"/>
          <w:spacing w:val="20"/>
          <w:lang w:val="en-GB"/>
        </w:rPr>
        <w:t>garnishee proceedings</w:t>
      </w:r>
      <w:r w:rsidR="00861F46" w:rsidRPr="00F60D9A">
        <w:rPr>
          <w:rFonts w:ascii="Trebuchet MS" w:eastAsia="Times New Roman" w:hAnsi="Trebuchet MS" w:cs="Times New Roman"/>
          <w:snapToGrid w:val="0"/>
          <w:spacing w:val="20"/>
          <w:lang w:val="en-GB"/>
        </w:rPr>
        <w:t>,</w:t>
      </w:r>
      <w:r w:rsidR="00891848" w:rsidRPr="00F60D9A">
        <w:rPr>
          <w:rFonts w:ascii="Trebuchet MS" w:eastAsia="Times New Roman" w:hAnsi="Trebuchet MS" w:cs="Times New Roman"/>
          <w:snapToGrid w:val="0"/>
          <w:spacing w:val="20"/>
          <w:lang w:val="en-GB"/>
        </w:rPr>
        <w:t xml:space="preserve"> which is not </w:t>
      </w:r>
      <w:r w:rsidR="00861F46" w:rsidRPr="00F60D9A">
        <w:rPr>
          <w:rFonts w:ascii="Trebuchet MS" w:eastAsia="Times New Roman" w:hAnsi="Trebuchet MS" w:cs="Times New Roman"/>
          <w:snapToGrid w:val="0"/>
          <w:spacing w:val="20"/>
          <w:lang w:val="en-GB"/>
        </w:rPr>
        <w:t>contained</w:t>
      </w:r>
      <w:r w:rsidR="00891848" w:rsidRPr="00F60D9A">
        <w:rPr>
          <w:rFonts w:ascii="Trebuchet MS" w:eastAsia="Times New Roman" w:hAnsi="Trebuchet MS" w:cs="Times New Roman"/>
          <w:snapToGrid w:val="0"/>
          <w:spacing w:val="20"/>
          <w:lang w:val="en-GB"/>
        </w:rPr>
        <w:t xml:space="preserve"> in the said definition</w:t>
      </w:r>
      <w:r w:rsidR="00E904C1">
        <w:rPr>
          <w:rFonts w:ascii="Trebuchet MS" w:eastAsia="Times New Roman" w:hAnsi="Trebuchet MS" w:cs="Times New Roman"/>
          <w:snapToGrid w:val="0"/>
          <w:spacing w:val="20"/>
          <w:lang w:val="en-GB"/>
        </w:rPr>
        <w:t>,</w:t>
      </w:r>
      <w:r w:rsidR="00F60D9A">
        <w:rPr>
          <w:rFonts w:ascii="Trebuchet MS" w:eastAsia="Times New Roman" w:hAnsi="Trebuchet MS" w:cs="Times New Roman"/>
          <w:snapToGrid w:val="0"/>
          <w:spacing w:val="20"/>
          <w:lang w:val="en-GB"/>
        </w:rPr>
        <w:t xml:space="preserve"> cannot be restrained by way of application for stay of execution</w:t>
      </w:r>
      <w:r w:rsidR="004B0C47">
        <w:rPr>
          <w:rFonts w:ascii="Trebuchet MS" w:eastAsia="Times New Roman" w:hAnsi="Trebuchet MS" w:cs="Times New Roman"/>
          <w:snapToGrid w:val="0"/>
          <w:spacing w:val="20"/>
          <w:lang w:val="en-GB"/>
        </w:rPr>
        <w:t xml:space="preserve"> as garnishee proceedings is not a method of execution of judgment</w:t>
      </w:r>
      <w:r w:rsidR="00891848" w:rsidRPr="00F60D9A">
        <w:rPr>
          <w:rFonts w:ascii="Trebuchet MS" w:eastAsia="Times New Roman" w:hAnsi="Trebuchet MS" w:cs="Times New Roman"/>
          <w:snapToGrid w:val="0"/>
          <w:spacing w:val="20"/>
          <w:lang w:val="en-GB"/>
        </w:rPr>
        <w:t xml:space="preserve">. </w:t>
      </w:r>
    </w:p>
    <w:p w14:paraId="0F9ACD24" w14:textId="77777777" w:rsidR="004B0C47" w:rsidRDefault="004B0C47" w:rsidP="00F60D9A">
      <w:pPr>
        <w:spacing w:line="360" w:lineRule="auto"/>
        <w:jc w:val="both"/>
        <w:rPr>
          <w:rFonts w:ascii="Trebuchet MS" w:eastAsia="Times New Roman" w:hAnsi="Trebuchet MS" w:cs="Times New Roman"/>
          <w:snapToGrid w:val="0"/>
          <w:spacing w:val="20"/>
          <w:lang w:val="en-GB"/>
        </w:rPr>
      </w:pPr>
    </w:p>
    <w:p w14:paraId="2429EC9D" w14:textId="7C440717" w:rsidR="0017270D" w:rsidRPr="0017270D" w:rsidRDefault="000D7D6A" w:rsidP="00113618">
      <w:pPr>
        <w:spacing w:line="360" w:lineRule="auto"/>
        <w:jc w:val="both"/>
        <w:rPr>
          <w:rFonts w:ascii="Trebuchet MS" w:eastAsia="Times New Roman" w:hAnsi="Trebuchet MS" w:cs="Times New Roman"/>
          <w:snapToGrid w:val="0"/>
          <w:spacing w:val="20"/>
          <w:lang w:val="en-GB"/>
        </w:rPr>
      </w:pPr>
      <w:r w:rsidRPr="00F60D9A">
        <w:rPr>
          <w:rFonts w:ascii="Trebuchet MS" w:eastAsia="Times New Roman" w:hAnsi="Trebuchet MS" w:cs="Times New Roman"/>
          <w:snapToGrid w:val="0"/>
          <w:spacing w:val="20"/>
          <w:lang w:val="en-GB"/>
        </w:rPr>
        <w:t>This</w:t>
      </w:r>
      <w:r w:rsidR="0057777F" w:rsidRPr="00F60D9A">
        <w:rPr>
          <w:rFonts w:ascii="Trebuchet MS" w:eastAsia="Times New Roman" w:hAnsi="Trebuchet MS" w:cs="Times New Roman"/>
          <w:snapToGrid w:val="0"/>
          <w:spacing w:val="20"/>
          <w:lang w:val="en-GB"/>
        </w:rPr>
        <w:t xml:space="preserve"> distinction, </w:t>
      </w:r>
      <w:r w:rsidR="00113618">
        <w:rPr>
          <w:rFonts w:ascii="Trebuchet MS" w:eastAsia="Times New Roman" w:hAnsi="Trebuchet MS" w:cs="Times New Roman"/>
          <w:snapToGrid w:val="0"/>
          <w:spacing w:val="20"/>
          <w:lang w:val="en-GB"/>
        </w:rPr>
        <w:t>it is submitted</w:t>
      </w:r>
      <w:r w:rsidR="0057777F" w:rsidRPr="00F60D9A">
        <w:rPr>
          <w:rFonts w:ascii="Trebuchet MS" w:eastAsia="Times New Roman" w:hAnsi="Trebuchet MS" w:cs="Times New Roman"/>
          <w:snapToGrid w:val="0"/>
          <w:spacing w:val="20"/>
          <w:lang w:val="en-GB"/>
        </w:rPr>
        <w:t>,</w:t>
      </w:r>
      <w:r w:rsidRPr="00F60D9A">
        <w:rPr>
          <w:rFonts w:ascii="Trebuchet MS" w:eastAsia="Times New Roman" w:hAnsi="Trebuchet MS" w:cs="Times New Roman"/>
          <w:snapToGrid w:val="0"/>
          <w:spacing w:val="20"/>
          <w:lang w:val="en-GB"/>
        </w:rPr>
        <w:t xml:space="preserve"> </w:t>
      </w:r>
      <w:r w:rsidR="00D15A82" w:rsidRPr="00F60D9A">
        <w:rPr>
          <w:rFonts w:ascii="Trebuchet MS" w:eastAsia="Times New Roman" w:hAnsi="Trebuchet MS" w:cs="Times New Roman"/>
          <w:snapToGrid w:val="0"/>
          <w:spacing w:val="20"/>
          <w:lang w:val="en-GB"/>
        </w:rPr>
        <w:t xml:space="preserve">was </w:t>
      </w:r>
      <w:r w:rsidR="004B0C47">
        <w:rPr>
          <w:rFonts w:ascii="Trebuchet MS" w:eastAsia="Times New Roman" w:hAnsi="Trebuchet MS" w:cs="Times New Roman"/>
          <w:snapToGrid w:val="0"/>
          <w:spacing w:val="20"/>
          <w:lang w:val="en-GB"/>
        </w:rPr>
        <w:t xml:space="preserve">further brought out by </w:t>
      </w:r>
      <w:r w:rsidR="0017270D">
        <w:rPr>
          <w:rFonts w:ascii="Trebuchet MS" w:eastAsia="Times New Roman" w:hAnsi="Trebuchet MS" w:cs="Times New Roman"/>
          <w:snapToGrid w:val="0"/>
          <w:spacing w:val="20"/>
          <w:lang w:val="en-GB"/>
        </w:rPr>
        <w:t xml:space="preserve">way of further confusion by </w:t>
      </w:r>
      <w:r w:rsidR="004B0C47">
        <w:rPr>
          <w:rFonts w:ascii="Trebuchet MS" w:eastAsia="Times New Roman" w:hAnsi="Trebuchet MS" w:cs="Times New Roman"/>
          <w:snapToGrid w:val="0"/>
          <w:spacing w:val="20"/>
          <w:lang w:val="en-GB"/>
        </w:rPr>
        <w:t xml:space="preserve">the </w:t>
      </w:r>
      <w:r w:rsidR="001E7808" w:rsidRPr="00F60D9A">
        <w:rPr>
          <w:rFonts w:ascii="Trebuchet MS" w:eastAsia="Times New Roman" w:hAnsi="Trebuchet MS" w:cs="Times New Roman"/>
          <w:snapToGrid w:val="0"/>
          <w:spacing w:val="20"/>
          <w:lang w:val="en-GB"/>
        </w:rPr>
        <w:t>learned Justices of the Court of Appeal in Denton-West v. Muoma</w:t>
      </w:r>
      <w:r w:rsidR="001E7808" w:rsidRPr="004B0C47">
        <w:rPr>
          <w:rFonts w:ascii="Trebuchet MS" w:eastAsia="Times New Roman" w:hAnsi="Trebuchet MS" w:cs="Times New Roman"/>
          <w:snapToGrid w:val="0"/>
          <w:spacing w:val="20"/>
          <w:lang w:val="en-GB"/>
        </w:rPr>
        <w:t>,</w:t>
      </w:r>
      <w:r w:rsidR="001E7808">
        <w:rPr>
          <w:rStyle w:val="FootnoteReference"/>
          <w:rFonts w:ascii="Trebuchet MS" w:hAnsi="Trebuchet MS"/>
        </w:rPr>
        <w:footnoteReference w:id="88"/>
      </w:r>
      <w:r w:rsidR="001E7808" w:rsidRPr="00F60D9A">
        <w:rPr>
          <w:rFonts w:ascii="Trebuchet MS" w:hAnsi="Trebuchet MS"/>
        </w:rPr>
        <w:t xml:space="preserve"> </w:t>
      </w:r>
      <w:r w:rsidR="004B0C47">
        <w:rPr>
          <w:rFonts w:ascii="Trebuchet MS" w:eastAsia="Times New Roman" w:hAnsi="Trebuchet MS" w:cs="Times New Roman"/>
          <w:snapToGrid w:val="0"/>
          <w:spacing w:val="20"/>
          <w:lang w:val="en-GB"/>
        </w:rPr>
        <w:t>wherein</w:t>
      </w:r>
      <w:r w:rsidR="001E7808" w:rsidRPr="00F60D9A">
        <w:rPr>
          <w:rFonts w:ascii="Trebuchet MS" w:eastAsia="Times New Roman" w:hAnsi="Trebuchet MS" w:cs="Times New Roman"/>
          <w:snapToGrid w:val="0"/>
          <w:spacing w:val="20"/>
          <w:lang w:val="en-GB"/>
        </w:rPr>
        <w:t xml:space="preserve"> </w:t>
      </w:r>
      <w:r w:rsidR="00E904C1">
        <w:rPr>
          <w:rFonts w:ascii="Trebuchet MS" w:eastAsia="Times New Roman" w:hAnsi="Trebuchet MS" w:cs="Times New Roman"/>
          <w:snapToGrid w:val="0"/>
          <w:spacing w:val="20"/>
          <w:lang w:val="en-GB"/>
        </w:rPr>
        <w:t>T</w:t>
      </w:r>
      <w:r w:rsidR="0017270D">
        <w:rPr>
          <w:rFonts w:ascii="Trebuchet MS" w:eastAsia="Times New Roman" w:hAnsi="Trebuchet MS" w:cs="Times New Roman"/>
          <w:snapToGrid w:val="0"/>
          <w:spacing w:val="20"/>
          <w:lang w:val="en-GB"/>
        </w:rPr>
        <w:t xml:space="preserve">heir </w:t>
      </w:r>
      <w:r w:rsidR="00E904C1">
        <w:rPr>
          <w:rFonts w:ascii="Trebuchet MS" w:eastAsia="Times New Roman" w:hAnsi="Trebuchet MS" w:cs="Times New Roman"/>
          <w:snapToGrid w:val="0"/>
          <w:spacing w:val="20"/>
          <w:lang w:val="en-GB"/>
        </w:rPr>
        <w:t>L</w:t>
      </w:r>
      <w:r w:rsidR="0017270D">
        <w:rPr>
          <w:rFonts w:ascii="Trebuchet MS" w:eastAsia="Times New Roman" w:hAnsi="Trebuchet MS" w:cs="Times New Roman"/>
          <w:snapToGrid w:val="0"/>
          <w:spacing w:val="20"/>
          <w:lang w:val="en-GB"/>
        </w:rPr>
        <w:t xml:space="preserve">ordships </w:t>
      </w:r>
      <w:r w:rsidR="00D15A82" w:rsidRPr="00F60D9A">
        <w:rPr>
          <w:rFonts w:ascii="Trebuchet MS" w:eastAsia="Times New Roman" w:hAnsi="Trebuchet MS" w:cs="Times New Roman"/>
          <w:snapToGrid w:val="0"/>
          <w:spacing w:val="20"/>
          <w:lang w:val="en-GB"/>
        </w:rPr>
        <w:t>grant</w:t>
      </w:r>
      <w:r w:rsidR="0017270D">
        <w:rPr>
          <w:rFonts w:ascii="Trebuchet MS" w:eastAsia="Times New Roman" w:hAnsi="Trebuchet MS" w:cs="Times New Roman"/>
          <w:snapToGrid w:val="0"/>
          <w:spacing w:val="20"/>
          <w:lang w:val="en-GB"/>
        </w:rPr>
        <w:t>ed</w:t>
      </w:r>
      <w:r w:rsidR="00D15A82" w:rsidRPr="00F60D9A">
        <w:rPr>
          <w:rFonts w:ascii="Trebuchet MS" w:eastAsia="Times New Roman" w:hAnsi="Trebuchet MS" w:cs="Times New Roman"/>
          <w:snapToGrid w:val="0"/>
          <w:spacing w:val="20"/>
          <w:lang w:val="en-GB"/>
        </w:rPr>
        <w:t xml:space="preserve"> </w:t>
      </w:r>
      <w:r w:rsidR="001E7808" w:rsidRPr="00F60D9A">
        <w:rPr>
          <w:rFonts w:ascii="Trebuchet MS" w:eastAsia="Times New Roman" w:hAnsi="Trebuchet MS" w:cs="Times New Roman"/>
          <w:snapToGrid w:val="0"/>
          <w:spacing w:val="20"/>
          <w:lang w:val="en-GB"/>
        </w:rPr>
        <w:t xml:space="preserve">a stay of execution </w:t>
      </w:r>
      <w:r w:rsidR="0017270D">
        <w:rPr>
          <w:rFonts w:ascii="Trebuchet MS" w:eastAsia="Times New Roman" w:hAnsi="Trebuchet MS" w:cs="Times New Roman"/>
          <w:snapToGrid w:val="0"/>
          <w:spacing w:val="20"/>
          <w:lang w:val="en-GB"/>
        </w:rPr>
        <w:t xml:space="preserve">of the original judgment and </w:t>
      </w:r>
      <w:r w:rsidR="0017270D" w:rsidRPr="002F3A5F">
        <w:rPr>
          <w:rFonts w:ascii="Trebuchet MS" w:eastAsia="Times New Roman" w:hAnsi="Trebuchet MS" w:cs="Times New Roman"/>
          <w:i/>
          <w:snapToGrid w:val="0"/>
          <w:spacing w:val="20"/>
          <w:lang w:val="en-GB"/>
        </w:rPr>
        <w:t>“all or any enforcement processes pending the determination of the appellant/applicant’s appeal against the said judgment”</w:t>
      </w:r>
      <w:r w:rsidR="0017270D">
        <w:rPr>
          <w:rFonts w:ascii="Trebuchet MS" w:eastAsia="Times New Roman" w:hAnsi="Trebuchet MS" w:cs="Times New Roman"/>
          <w:snapToGrid w:val="0"/>
          <w:spacing w:val="20"/>
          <w:lang w:val="en-GB"/>
        </w:rPr>
        <w:t xml:space="preserve"> but went ahead to refuse the application to set </w:t>
      </w:r>
      <w:r w:rsidR="0017270D" w:rsidRPr="002F3A5F">
        <w:rPr>
          <w:rFonts w:ascii="Trebuchet MS" w:eastAsia="Times New Roman" w:hAnsi="Trebuchet MS" w:cs="Times New Roman"/>
          <w:i/>
          <w:snapToGrid w:val="0"/>
          <w:spacing w:val="20"/>
          <w:lang w:val="en-GB"/>
        </w:rPr>
        <w:t>“aside the Garnishee Order Nisi and further hearing of the garnishee proceedings by the lower court”</w:t>
      </w:r>
      <w:r w:rsidR="0017270D">
        <w:rPr>
          <w:rFonts w:ascii="Trebuchet MS" w:eastAsia="Times New Roman" w:hAnsi="Trebuchet MS" w:cs="Times New Roman"/>
          <w:snapToGrid w:val="0"/>
          <w:spacing w:val="20"/>
          <w:lang w:val="en-GB"/>
        </w:rPr>
        <w:t xml:space="preserve">. Their </w:t>
      </w:r>
      <w:r w:rsidR="00E904C1">
        <w:rPr>
          <w:rFonts w:ascii="Trebuchet MS" w:eastAsia="Times New Roman" w:hAnsi="Trebuchet MS" w:cs="Times New Roman"/>
          <w:snapToGrid w:val="0"/>
          <w:spacing w:val="20"/>
          <w:lang w:val="en-GB"/>
        </w:rPr>
        <w:t>L</w:t>
      </w:r>
      <w:r w:rsidR="0017270D">
        <w:rPr>
          <w:rFonts w:ascii="Trebuchet MS" w:eastAsia="Times New Roman" w:hAnsi="Trebuchet MS" w:cs="Times New Roman"/>
          <w:snapToGrid w:val="0"/>
          <w:spacing w:val="20"/>
          <w:lang w:val="en-GB"/>
        </w:rPr>
        <w:t xml:space="preserve">ordships then left the parties to place whatever interpretation as might suit each of them as the judgment debtor could contend that </w:t>
      </w:r>
      <w:r w:rsidR="0017270D" w:rsidRPr="00916418">
        <w:rPr>
          <w:rFonts w:ascii="Trebuchet MS" w:eastAsia="Times New Roman" w:hAnsi="Trebuchet MS" w:cs="Times New Roman"/>
          <w:i/>
          <w:snapToGrid w:val="0"/>
          <w:spacing w:val="20"/>
          <w:lang w:val="en-GB"/>
        </w:rPr>
        <w:t>all or any enforcement processes</w:t>
      </w:r>
      <w:r w:rsidR="0017270D">
        <w:rPr>
          <w:rFonts w:ascii="Trebuchet MS" w:eastAsia="Times New Roman" w:hAnsi="Trebuchet MS" w:cs="Times New Roman"/>
          <w:i/>
          <w:snapToGrid w:val="0"/>
          <w:spacing w:val="20"/>
          <w:lang w:val="en-GB"/>
        </w:rPr>
        <w:t xml:space="preserve"> </w:t>
      </w:r>
      <w:r w:rsidR="0017270D">
        <w:rPr>
          <w:rFonts w:ascii="Trebuchet MS" w:eastAsia="Times New Roman" w:hAnsi="Trebuchet MS" w:cs="Times New Roman"/>
          <w:snapToGrid w:val="0"/>
          <w:spacing w:val="20"/>
          <w:lang w:val="en-GB"/>
        </w:rPr>
        <w:t xml:space="preserve">had been stayed while the judgment creditor could argue that the garnishee order nisi was not set aside and neither was further hearing of the garnishee proceedings pending before the lower court stayed by </w:t>
      </w:r>
      <w:r w:rsidR="00E904C1">
        <w:rPr>
          <w:rFonts w:ascii="Trebuchet MS" w:eastAsia="Times New Roman" w:hAnsi="Trebuchet MS" w:cs="Times New Roman"/>
          <w:snapToGrid w:val="0"/>
          <w:spacing w:val="20"/>
          <w:lang w:val="en-GB"/>
        </w:rPr>
        <w:t>T</w:t>
      </w:r>
      <w:r w:rsidR="0017270D">
        <w:rPr>
          <w:rFonts w:ascii="Trebuchet MS" w:eastAsia="Times New Roman" w:hAnsi="Trebuchet MS" w:cs="Times New Roman"/>
          <w:snapToGrid w:val="0"/>
          <w:spacing w:val="20"/>
          <w:lang w:val="en-GB"/>
        </w:rPr>
        <w:t xml:space="preserve">heir </w:t>
      </w:r>
      <w:r w:rsidR="00E904C1">
        <w:rPr>
          <w:rFonts w:ascii="Trebuchet MS" w:eastAsia="Times New Roman" w:hAnsi="Trebuchet MS" w:cs="Times New Roman"/>
          <w:snapToGrid w:val="0"/>
          <w:spacing w:val="20"/>
          <w:lang w:val="en-GB"/>
        </w:rPr>
        <w:t>L</w:t>
      </w:r>
      <w:r w:rsidR="0017270D">
        <w:rPr>
          <w:rFonts w:ascii="Trebuchet MS" w:eastAsia="Times New Roman" w:hAnsi="Trebuchet MS" w:cs="Times New Roman"/>
          <w:snapToGrid w:val="0"/>
          <w:spacing w:val="20"/>
          <w:lang w:val="en-GB"/>
        </w:rPr>
        <w:t>ordships of the Court of Appeal. It is a case of the more you look, the less you see!</w:t>
      </w:r>
    </w:p>
    <w:p w14:paraId="48392127" w14:textId="77777777" w:rsidR="0017270D" w:rsidRDefault="0017270D" w:rsidP="00F60D9A">
      <w:pPr>
        <w:spacing w:line="360" w:lineRule="auto"/>
        <w:jc w:val="both"/>
        <w:rPr>
          <w:rFonts w:ascii="Trebuchet MS" w:eastAsia="Times New Roman" w:hAnsi="Trebuchet MS" w:cs="Times New Roman"/>
          <w:snapToGrid w:val="0"/>
          <w:spacing w:val="20"/>
          <w:lang w:val="en-GB"/>
        </w:rPr>
      </w:pPr>
    </w:p>
    <w:p w14:paraId="30152615" w14:textId="20E0AD0A" w:rsidR="00C55366" w:rsidRPr="00CE0948" w:rsidRDefault="005C61B9" w:rsidP="002F3A5F">
      <w:pPr>
        <w:spacing w:line="360" w:lineRule="auto"/>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In a</w:t>
      </w:r>
      <w:r w:rsidR="000D7D6A" w:rsidRPr="00CE0948">
        <w:rPr>
          <w:rFonts w:ascii="Trebuchet MS" w:eastAsia="Times New Roman" w:hAnsi="Trebuchet MS" w:cs="Times New Roman"/>
          <w:snapToGrid w:val="0"/>
          <w:spacing w:val="20"/>
          <w:lang w:val="en-GB"/>
        </w:rPr>
        <w:t>n</w:t>
      </w:r>
      <w:r w:rsidRPr="00CE0948">
        <w:rPr>
          <w:rFonts w:ascii="Trebuchet MS" w:eastAsia="Times New Roman" w:hAnsi="Trebuchet MS" w:cs="Times New Roman"/>
          <w:snapToGrid w:val="0"/>
          <w:spacing w:val="20"/>
          <w:lang w:val="en-GB"/>
        </w:rPr>
        <w:t xml:space="preserve"> </w:t>
      </w:r>
      <w:r w:rsidR="000D7D6A" w:rsidRPr="00CE0948">
        <w:rPr>
          <w:rFonts w:ascii="Trebuchet MS" w:eastAsia="Times New Roman" w:hAnsi="Trebuchet MS" w:cs="Times New Roman"/>
          <w:snapToGrid w:val="0"/>
          <w:spacing w:val="20"/>
          <w:lang w:val="en-GB"/>
        </w:rPr>
        <w:t>apt</w:t>
      </w:r>
      <w:r w:rsidRPr="00CE0948">
        <w:rPr>
          <w:rFonts w:ascii="Trebuchet MS" w:eastAsia="Times New Roman" w:hAnsi="Trebuchet MS" w:cs="Times New Roman"/>
          <w:snapToGrid w:val="0"/>
          <w:spacing w:val="20"/>
          <w:lang w:val="en-GB"/>
        </w:rPr>
        <w:t xml:space="preserve"> consideration, t</w:t>
      </w:r>
      <w:r w:rsidR="002F6B6D" w:rsidRPr="00CE0948">
        <w:rPr>
          <w:rFonts w:ascii="Trebuchet MS" w:eastAsia="Times New Roman" w:hAnsi="Trebuchet MS" w:cs="Times New Roman"/>
          <w:snapToGrid w:val="0"/>
          <w:spacing w:val="20"/>
          <w:lang w:val="en-GB"/>
        </w:rPr>
        <w:t>he fact is that the word</w:t>
      </w:r>
      <w:r w:rsidR="008374E4" w:rsidRPr="00CE0948">
        <w:rPr>
          <w:rFonts w:ascii="Trebuchet MS" w:eastAsia="Times New Roman" w:hAnsi="Trebuchet MS" w:cs="Times New Roman"/>
          <w:snapToGrid w:val="0"/>
          <w:spacing w:val="20"/>
          <w:lang w:val="en-GB"/>
        </w:rPr>
        <w:t>s</w:t>
      </w:r>
      <w:r w:rsidR="002F6B6D" w:rsidRPr="00CE0948">
        <w:rPr>
          <w:rFonts w:ascii="Trebuchet MS" w:eastAsia="Times New Roman" w:hAnsi="Trebuchet MS" w:cs="Times New Roman"/>
          <w:snapToGrid w:val="0"/>
          <w:spacing w:val="20"/>
          <w:lang w:val="en-GB"/>
        </w:rPr>
        <w:t xml:space="preserve"> ‘execution’ </w:t>
      </w:r>
      <w:r w:rsidR="008374E4" w:rsidRPr="00CE0948">
        <w:rPr>
          <w:rFonts w:ascii="Trebuchet MS" w:eastAsia="Times New Roman" w:hAnsi="Trebuchet MS" w:cs="Times New Roman"/>
          <w:snapToGrid w:val="0"/>
          <w:spacing w:val="20"/>
          <w:lang w:val="en-GB"/>
        </w:rPr>
        <w:t xml:space="preserve">and ‘enforcement’ </w:t>
      </w:r>
      <w:r w:rsidR="00562C1E" w:rsidRPr="00CE0948">
        <w:rPr>
          <w:rFonts w:ascii="Trebuchet MS" w:eastAsia="Times New Roman" w:hAnsi="Trebuchet MS" w:cs="Times New Roman"/>
          <w:snapToGrid w:val="0"/>
          <w:spacing w:val="20"/>
          <w:lang w:val="en-GB"/>
        </w:rPr>
        <w:t xml:space="preserve">both </w:t>
      </w:r>
      <w:r w:rsidR="00E904C1">
        <w:rPr>
          <w:rFonts w:ascii="Trebuchet MS" w:eastAsia="Times New Roman" w:hAnsi="Trebuchet MS" w:cs="Times New Roman"/>
          <w:snapToGrid w:val="0"/>
          <w:spacing w:val="20"/>
          <w:lang w:val="en-GB"/>
        </w:rPr>
        <w:t xml:space="preserve">have the same meaning </w:t>
      </w:r>
      <w:r w:rsidR="002F6B6D" w:rsidRPr="00CE0948">
        <w:rPr>
          <w:rFonts w:ascii="Trebuchet MS" w:eastAsia="Times New Roman" w:hAnsi="Trebuchet MS" w:cs="Times New Roman"/>
          <w:snapToGrid w:val="0"/>
          <w:spacing w:val="20"/>
          <w:lang w:val="en-GB"/>
        </w:rPr>
        <w:t>as they are used interchangeably.</w:t>
      </w:r>
      <w:r w:rsidR="00BF6CC3" w:rsidRPr="00CE0948">
        <w:rPr>
          <w:rFonts w:ascii="Trebuchet MS" w:eastAsia="Times New Roman" w:hAnsi="Trebuchet MS" w:cs="Times New Roman"/>
          <w:snapToGrid w:val="0"/>
          <w:spacing w:val="20"/>
          <w:lang w:val="en-GB"/>
        </w:rPr>
        <w:t xml:space="preserve"> </w:t>
      </w:r>
      <w:r w:rsidR="008374E4" w:rsidRPr="00CE0948">
        <w:rPr>
          <w:rFonts w:ascii="Trebuchet MS" w:eastAsia="Times New Roman" w:hAnsi="Trebuchet MS" w:cs="Times New Roman"/>
          <w:snapToGrid w:val="0"/>
          <w:spacing w:val="20"/>
          <w:lang w:val="en-GB"/>
        </w:rPr>
        <w:t>This is why Fidelis Nwadial</w:t>
      </w:r>
      <w:r w:rsidR="008374E4">
        <w:rPr>
          <w:rStyle w:val="FootnoteReference"/>
          <w:rFonts w:ascii="Trebuchet MS" w:hAnsi="Trebuchet MS"/>
        </w:rPr>
        <w:footnoteReference w:id="89"/>
      </w:r>
      <w:r w:rsidR="00C55366" w:rsidRPr="00CE0948">
        <w:rPr>
          <w:rFonts w:ascii="Trebuchet MS" w:hAnsi="Trebuchet MS"/>
        </w:rPr>
        <w:t xml:space="preserve"> </w:t>
      </w:r>
      <w:r w:rsidR="00C55366" w:rsidRPr="00CE0948">
        <w:rPr>
          <w:rFonts w:ascii="Trebuchet MS" w:eastAsia="Times New Roman" w:hAnsi="Trebuchet MS" w:cs="Times New Roman"/>
          <w:snapToGrid w:val="0"/>
          <w:spacing w:val="20"/>
          <w:lang w:val="en-GB"/>
        </w:rPr>
        <w:t>defines execution of judgment as thus:</w:t>
      </w:r>
    </w:p>
    <w:p w14:paraId="2927546C" w14:textId="456AC8CC" w:rsidR="007038B4" w:rsidRPr="00CE0948" w:rsidRDefault="00C55366" w:rsidP="00113618">
      <w:pPr>
        <w:pStyle w:val="ListParagraph"/>
        <w:spacing w:line="360" w:lineRule="auto"/>
        <w:ind w:left="993"/>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“By execution of a judgment is meant the enforcement of that judgment, that is, giving effect to it. It is the process whereby a judgment or order of a court is enforced or given effect to according to law”</w:t>
      </w:r>
      <w:r w:rsidR="0017270D">
        <w:rPr>
          <w:rFonts w:ascii="Trebuchet MS" w:eastAsia="Times New Roman" w:hAnsi="Trebuchet MS" w:cs="Times New Roman"/>
          <w:snapToGrid w:val="0"/>
          <w:spacing w:val="20"/>
          <w:lang w:val="en-GB"/>
        </w:rPr>
        <w:t>.</w:t>
      </w:r>
    </w:p>
    <w:p w14:paraId="4C556DBA" w14:textId="77777777" w:rsidR="0017270D" w:rsidRDefault="0017270D" w:rsidP="005F57B4">
      <w:pPr>
        <w:spacing w:line="360" w:lineRule="auto"/>
        <w:jc w:val="both"/>
        <w:rPr>
          <w:rFonts w:ascii="Trebuchet MS" w:eastAsia="Times New Roman" w:hAnsi="Trebuchet MS" w:cs="Times New Roman"/>
          <w:snapToGrid w:val="0"/>
          <w:spacing w:val="20"/>
          <w:lang w:val="en-GB"/>
        </w:rPr>
      </w:pPr>
    </w:p>
    <w:p w14:paraId="20E276AB" w14:textId="0A4D859D" w:rsidR="00197BEB" w:rsidRDefault="00197BEB" w:rsidP="002F3A5F">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It is pertinent to note that the law as well as practice and procedure governing garnishee proceeding</w:t>
      </w:r>
      <w:r w:rsidR="00113618">
        <w:rPr>
          <w:rFonts w:ascii="Trebuchet MS" w:eastAsia="Times New Roman" w:hAnsi="Trebuchet MS" w:cs="Times New Roman"/>
          <w:snapToGrid w:val="0"/>
          <w:spacing w:val="20"/>
          <w:lang w:val="en-GB"/>
        </w:rPr>
        <w:t>s</w:t>
      </w:r>
      <w:r>
        <w:rPr>
          <w:rFonts w:ascii="Trebuchet MS" w:eastAsia="Times New Roman" w:hAnsi="Trebuchet MS" w:cs="Times New Roman"/>
          <w:snapToGrid w:val="0"/>
          <w:spacing w:val="20"/>
          <w:lang w:val="en-GB"/>
        </w:rPr>
        <w:t xml:space="preserve"> in Nigeria appears to be in tandem with the law and practice and procedure in England. This much was held in the case of </w:t>
      </w:r>
      <w:r w:rsidRPr="00826C0E">
        <w:rPr>
          <w:rFonts w:ascii="Trebuchet MS" w:eastAsia="Times New Roman" w:hAnsi="Trebuchet MS" w:cs="Times New Roman"/>
          <w:b/>
          <w:snapToGrid w:val="0"/>
          <w:spacing w:val="20"/>
          <w:lang w:val="en-GB"/>
        </w:rPr>
        <w:t>Sokoto State Govt. v. Kamdex (Nig.) Ltd</w:t>
      </w:r>
      <w:r>
        <w:rPr>
          <w:rFonts w:ascii="Trebuchet MS" w:eastAsia="Times New Roman" w:hAnsi="Trebuchet MS" w:cs="Times New Roman"/>
          <w:snapToGrid w:val="0"/>
          <w:spacing w:val="20"/>
          <w:lang w:val="en-GB"/>
        </w:rPr>
        <w:t>.</w:t>
      </w:r>
      <w:r>
        <w:rPr>
          <w:rStyle w:val="FootnoteReference"/>
          <w:rFonts w:ascii="Trebuchet MS" w:eastAsia="Times New Roman" w:hAnsi="Trebuchet MS" w:cs="Times New Roman"/>
          <w:snapToGrid w:val="0"/>
          <w:spacing w:val="20"/>
          <w:lang w:val="en-GB"/>
        </w:rPr>
        <w:footnoteReference w:id="90"/>
      </w:r>
      <w:r>
        <w:rPr>
          <w:rFonts w:ascii="Trebuchet MS" w:eastAsia="Times New Roman" w:hAnsi="Trebuchet MS" w:cs="Times New Roman"/>
          <w:snapToGrid w:val="0"/>
          <w:spacing w:val="20"/>
          <w:lang w:val="en-GB"/>
        </w:rPr>
        <w:t>when Chukwuma-Eneh, J.C.A. held thus</w:t>
      </w:r>
    </w:p>
    <w:p w14:paraId="700F9560" w14:textId="665B1DA4" w:rsidR="00197BEB" w:rsidRDefault="00197BEB" w:rsidP="002F3A5F">
      <w:pPr>
        <w:spacing w:line="360" w:lineRule="auto"/>
        <w:ind w:left="1134"/>
        <w:jc w:val="both"/>
        <w:rPr>
          <w:rFonts w:ascii="Trebuchet MS" w:eastAsia="Times New Roman" w:hAnsi="Trebuchet MS" w:cs="Times New Roman"/>
          <w:snapToGrid w:val="0"/>
          <w:spacing w:val="20"/>
          <w:lang w:val="en-GB"/>
        </w:rPr>
      </w:pPr>
      <w:r w:rsidRPr="00D12B68">
        <w:rPr>
          <w:rFonts w:ascii="Trebuchet MS" w:eastAsia="Times New Roman" w:hAnsi="Trebuchet MS" w:cs="Times New Roman"/>
          <w:snapToGrid w:val="0"/>
          <w:spacing w:val="20"/>
        </w:rPr>
        <w:t>“Although</w:t>
      </w:r>
      <w:r>
        <w:rPr>
          <w:rFonts w:ascii="Trebuchet MS" w:eastAsia="Times New Roman" w:hAnsi="Trebuchet MS" w:cs="Times New Roman"/>
          <w:snapToGrid w:val="0"/>
          <w:spacing w:val="20"/>
        </w:rPr>
        <w:t>,</w:t>
      </w:r>
      <w:r w:rsidRPr="00D12B68">
        <w:rPr>
          <w:rFonts w:ascii="Trebuchet MS" w:eastAsia="Times New Roman" w:hAnsi="Trebuchet MS" w:cs="Times New Roman"/>
          <w:snapToGrid w:val="0"/>
          <w:spacing w:val="20"/>
        </w:rPr>
        <w:t xml:space="preserve"> the law as well as practice and procedure governing garnishee proceeding locally appears codified as per the Sheriff</w:t>
      </w:r>
      <w:r w:rsidR="00113618">
        <w:rPr>
          <w:rFonts w:ascii="Trebuchet MS" w:eastAsia="Times New Roman" w:hAnsi="Trebuchet MS" w:cs="Times New Roman"/>
          <w:snapToGrid w:val="0"/>
          <w:spacing w:val="20"/>
        </w:rPr>
        <w:t>s</w:t>
      </w:r>
      <w:r w:rsidRPr="00D12B68">
        <w:rPr>
          <w:rFonts w:ascii="Trebuchet MS" w:eastAsia="Times New Roman" w:hAnsi="Trebuchet MS" w:cs="Times New Roman"/>
          <w:snapToGrid w:val="0"/>
          <w:spacing w:val="20"/>
        </w:rPr>
        <w:t xml:space="preserve"> and Civil Process Act and the judgment (enforcement) Rules they are (</w:t>
      </w:r>
      <w:r w:rsidRPr="00D12B68">
        <w:rPr>
          <w:rFonts w:ascii="Trebuchet MS" w:eastAsia="Times New Roman" w:hAnsi="Trebuchet MS" w:cs="Times New Roman"/>
          <w:i/>
          <w:snapToGrid w:val="0"/>
          <w:spacing w:val="20"/>
        </w:rPr>
        <w:t>mutatis m</w:t>
      </w:r>
      <w:r w:rsidR="00987A58">
        <w:rPr>
          <w:rFonts w:ascii="Trebuchet MS" w:eastAsia="Times New Roman" w:hAnsi="Trebuchet MS" w:cs="Times New Roman"/>
          <w:i/>
          <w:snapToGrid w:val="0"/>
          <w:spacing w:val="20"/>
        </w:rPr>
        <w:t>u</w:t>
      </w:r>
      <w:r w:rsidRPr="00D12B68">
        <w:rPr>
          <w:rFonts w:ascii="Trebuchet MS" w:eastAsia="Times New Roman" w:hAnsi="Trebuchet MS" w:cs="Times New Roman"/>
          <w:i/>
          <w:snapToGrid w:val="0"/>
          <w:spacing w:val="20"/>
        </w:rPr>
        <w:t>tandis</w:t>
      </w:r>
      <w:r w:rsidRPr="00D12B68">
        <w:rPr>
          <w:rFonts w:ascii="Trebuchet MS" w:eastAsia="Times New Roman" w:hAnsi="Trebuchet MS" w:cs="Times New Roman"/>
          <w:snapToGrid w:val="0"/>
          <w:spacing w:val="20"/>
        </w:rPr>
        <w:t xml:space="preserve">) in tandem with the law and practice and procedure in England. It is for this that reference are constantly being made to England cases as regards the guiding principles in such matters; for instance the case of </w:t>
      </w:r>
      <w:r w:rsidRPr="00D12B68">
        <w:rPr>
          <w:rFonts w:ascii="Trebuchet MS" w:eastAsia="Times New Roman" w:hAnsi="Trebuchet MS" w:cs="Times New Roman"/>
          <w:i/>
          <w:snapToGrid w:val="0"/>
          <w:spacing w:val="20"/>
        </w:rPr>
        <w:t>Richardson v. Richardson</w:t>
      </w:r>
      <w:r w:rsidRPr="00D12B68">
        <w:rPr>
          <w:rFonts w:ascii="Trebuchet MS" w:eastAsia="Times New Roman" w:hAnsi="Trebuchet MS" w:cs="Times New Roman"/>
          <w:snapToGrid w:val="0"/>
          <w:spacing w:val="20"/>
        </w:rPr>
        <w:t xml:space="preserve"> (1927) AER (Reprint) 92.”</w:t>
      </w:r>
    </w:p>
    <w:p w14:paraId="355145D0" w14:textId="77777777" w:rsidR="00256C22" w:rsidRDefault="00256C22" w:rsidP="002F3A5F">
      <w:pPr>
        <w:spacing w:line="360" w:lineRule="auto"/>
        <w:ind w:left="720"/>
        <w:jc w:val="both"/>
        <w:rPr>
          <w:rFonts w:ascii="Trebuchet MS" w:eastAsia="Times New Roman" w:hAnsi="Trebuchet MS" w:cs="Times New Roman"/>
          <w:snapToGrid w:val="0"/>
          <w:spacing w:val="20"/>
          <w:lang w:val="en-GB"/>
        </w:rPr>
      </w:pPr>
    </w:p>
    <w:p w14:paraId="130BF017" w14:textId="4C828546" w:rsidR="00084646" w:rsidRPr="0017270D" w:rsidRDefault="00256C22" w:rsidP="00872DC5">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It is </w:t>
      </w:r>
      <w:r w:rsidR="00872DC5">
        <w:rPr>
          <w:rFonts w:ascii="Trebuchet MS" w:eastAsia="Times New Roman" w:hAnsi="Trebuchet MS" w:cs="Times New Roman"/>
          <w:snapToGrid w:val="0"/>
          <w:spacing w:val="20"/>
          <w:lang w:val="en-GB"/>
        </w:rPr>
        <w:t>based on the above</w:t>
      </w:r>
      <w:r>
        <w:rPr>
          <w:rFonts w:ascii="Trebuchet MS" w:eastAsia="Times New Roman" w:hAnsi="Trebuchet MS" w:cs="Times New Roman"/>
          <w:snapToGrid w:val="0"/>
          <w:spacing w:val="20"/>
          <w:lang w:val="en-GB"/>
        </w:rPr>
        <w:t xml:space="preserve"> decision that we are relying on the English case of </w:t>
      </w:r>
      <w:r w:rsidR="002F7EFC" w:rsidRPr="002F3A5F">
        <w:rPr>
          <w:rFonts w:ascii="Trebuchet MS" w:eastAsia="Times New Roman" w:hAnsi="Trebuchet MS" w:cs="Times New Roman"/>
          <w:b/>
          <w:i/>
          <w:snapToGrid w:val="0"/>
          <w:spacing w:val="20"/>
          <w:lang w:val="en-GB"/>
        </w:rPr>
        <w:t>Re</w:t>
      </w:r>
      <w:r w:rsidR="00987A58">
        <w:rPr>
          <w:rFonts w:ascii="Trebuchet MS" w:eastAsia="Times New Roman" w:hAnsi="Trebuchet MS" w:cs="Times New Roman"/>
          <w:b/>
          <w:i/>
          <w:snapToGrid w:val="0"/>
          <w:spacing w:val="20"/>
          <w:lang w:val="en-GB"/>
        </w:rPr>
        <w:t>:</w:t>
      </w:r>
      <w:r w:rsidR="002F7EFC" w:rsidRPr="002F3A5F">
        <w:rPr>
          <w:rFonts w:ascii="Trebuchet MS" w:eastAsia="Times New Roman" w:hAnsi="Trebuchet MS" w:cs="Times New Roman"/>
          <w:b/>
          <w:i/>
          <w:snapToGrid w:val="0"/>
          <w:spacing w:val="20"/>
          <w:lang w:val="en-GB"/>
        </w:rPr>
        <w:t xml:space="preserve"> Overseas Aviation Engineering (G. B.), Ltd.</w:t>
      </w:r>
      <w:r w:rsidR="00310BF7" w:rsidRPr="0017270D">
        <w:rPr>
          <w:rFonts w:ascii="Trebuchet MS" w:eastAsia="Times New Roman" w:hAnsi="Trebuchet MS" w:cs="Times New Roman"/>
          <w:snapToGrid w:val="0"/>
          <w:spacing w:val="20"/>
          <w:lang w:val="en-GB"/>
        </w:rPr>
        <w:t>,</w:t>
      </w:r>
      <w:r w:rsidR="002F7EFC">
        <w:rPr>
          <w:rStyle w:val="FootnoteReference"/>
          <w:rFonts w:ascii="Trebuchet MS" w:hAnsi="Trebuchet MS"/>
        </w:rPr>
        <w:footnoteReference w:id="91"/>
      </w:r>
      <w:r w:rsidR="00310BF7" w:rsidRPr="0017270D">
        <w:rPr>
          <w:rFonts w:ascii="Trebuchet MS" w:hAnsi="Trebuchet MS"/>
        </w:rPr>
        <w:t xml:space="preserve"> </w:t>
      </w:r>
      <w:r>
        <w:rPr>
          <w:rFonts w:ascii="Trebuchet MS" w:hAnsi="Trebuchet MS"/>
        </w:rPr>
        <w:t xml:space="preserve">where </w:t>
      </w:r>
      <w:r w:rsidR="00310BF7" w:rsidRPr="0017270D">
        <w:rPr>
          <w:rFonts w:ascii="Trebuchet MS" w:eastAsia="Times New Roman" w:hAnsi="Trebuchet MS" w:cs="Times New Roman"/>
          <w:snapToGrid w:val="0"/>
          <w:spacing w:val="20"/>
          <w:lang w:val="en-GB"/>
        </w:rPr>
        <w:t xml:space="preserve">Lord Denning, M.R, had this to say on the meaning of </w:t>
      </w:r>
      <w:r w:rsidR="00772963">
        <w:rPr>
          <w:rFonts w:ascii="Trebuchet MS" w:eastAsia="Times New Roman" w:hAnsi="Trebuchet MS" w:cs="Times New Roman"/>
          <w:snapToGrid w:val="0"/>
          <w:spacing w:val="20"/>
          <w:lang w:val="en-GB"/>
        </w:rPr>
        <w:t>“</w:t>
      </w:r>
      <w:r w:rsidR="00310BF7" w:rsidRPr="0017270D">
        <w:rPr>
          <w:rFonts w:ascii="Trebuchet MS" w:eastAsia="Times New Roman" w:hAnsi="Trebuchet MS" w:cs="Times New Roman"/>
          <w:snapToGrid w:val="0"/>
          <w:spacing w:val="20"/>
          <w:lang w:val="en-GB"/>
        </w:rPr>
        <w:t>execution”</w:t>
      </w:r>
      <w:r w:rsidR="00987A58">
        <w:rPr>
          <w:rFonts w:ascii="Trebuchet MS" w:eastAsia="Times New Roman" w:hAnsi="Trebuchet MS" w:cs="Times New Roman"/>
          <w:snapToGrid w:val="0"/>
          <w:spacing w:val="20"/>
          <w:lang w:val="en-GB"/>
        </w:rPr>
        <w:t>:</w:t>
      </w:r>
    </w:p>
    <w:p w14:paraId="34F5AD28" w14:textId="463FA798" w:rsidR="00310BF7" w:rsidRPr="00CE0948" w:rsidRDefault="00772963" w:rsidP="002F3A5F">
      <w:pPr>
        <w:spacing w:line="360" w:lineRule="auto"/>
        <w:ind w:left="1440"/>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w:t>
      </w:r>
      <w:r w:rsidR="00310BF7" w:rsidRPr="00CE0948">
        <w:rPr>
          <w:rFonts w:ascii="Trebuchet MS" w:eastAsia="Times New Roman" w:hAnsi="Trebuchet MS" w:cs="Times New Roman"/>
          <w:snapToGrid w:val="0"/>
          <w:spacing w:val="20"/>
          <w:lang w:val="en-GB"/>
        </w:rPr>
        <w:t>In the light of what I said earlier in this judgment, I propose to approach that section as it now stands without recourse to previous state of the la</w:t>
      </w:r>
      <w:r w:rsidR="005F57B4">
        <w:rPr>
          <w:rFonts w:ascii="Trebuchet MS" w:eastAsia="Times New Roman" w:hAnsi="Trebuchet MS" w:cs="Times New Roman"/>
          <w:snapToGrid w:val="0"/>
          <w:spacing w:val="20"/>
          <w:lang w:val="en-GB"/>
        </w:rPr>
        <w:t>w</w:t>
      </w:r>
      <w:r w:rsidR="00310BF7" w:rsidRPr="00CE0948">
        <w:rPr>
          <w:rFonts w:ascii="Trebuchet MS" w:eastAsia="Times New Roman" w:hAnsi="Trebuchet MS" w:cs="Times New Roman"/>
          <w:snapToGrid w:val="0"/>
          <w:spacing w:val="20"/>
          <w:lang w:val="en-GB"/>
        </w:rPr>
        <w:t>. So approaching it, I am clearly of opinion that when a judgment creditor obtains a judgment charge on a specific land of a company, he thereby issues “execution” against the land of the company.</w:t>
      </w:r>
    </w:p>
    <w:p w14:paraId="5000B185" w14:textId="77777777" w:rsidR="00310BF7" w:rsidRPr="00CE0948" w:rsidRDefault="00310BF7" w:rsidP="002F3A5F">
      <w:pPr>
        <w:spacing w:line="360" w:lineRule="auto"/>
        <w:ind w:left="1440"/>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 xml:space="preserve">The word “execution” is not defined in the Act. It is, of course, a word familiar to lawyers. “Execution” means, quite simply, the process for enforcing or giving effect to judgment of the court: and it is “completed” when the judgment creditor gets the money or other thing awarded to him by the judgment. That this is the meaning is seen by reference to that valuable old book “Termes de la Ley”, where it is said: </w:t>
      </w:r>
    </w:p>
    <w:p w14:paraId="45A71AED" w14:textId="130D51E8" w:rsidR="00310BF7" w:rsidRPr="00CE0948" w:rsidRDefault="00310BF7" w:rsidP="00700135">
      <w:pPr>
        <w:pStyle w:val="ListParagraph"/>
        <w:spacing w:line="360" w:lineRule="auto"/>
        <w:ind w:left="2160"/>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w:t>
      </w:r>
      <w:r w:rsidRPr="005F57B4">
        <w:rPr>
          <w:rFonts w:ascii="Trebuchet MS" w:eastAsia="Times New Roman" w:hAnsi="Trebuchet MS" w:cs="Times New Roman"/>
          <w:i/>
          <w:snapToGrid w:val="0"/>
          <w:spacing w:val="20"/>
          <w:lang w:val="en-GB"/>
        </w:rPr>
        <w:t>Execution</w:t>
      </w:r>
      <w:r w:rsidRPr="00CE0948">
        <w:rPr>
          <w:rFonts w:ascii="Trebuchet MS" w:eastAsia="Times New Roman" w:hAnsi="Trebuchet MS" w:cs="Times New Roman"/>
          <w:snapToGrid w:val="0"/>
          <w:spacing w:val="20"/>
          <w:lang w:val="en-GB"/>
        </w:rPr>
        <w:t xml:space="preserve"> is, where judgment is given in any action, that the plaintiff shall recover the land, debt, or damages, as the case is</w:t>
      </w:r>
      <w:r w:rsidR="005F57B4">
        <w:rPr>
          <w:rFonts w:ascii="Trebuchet MS" w:eastAsia="Times New Roman" w:hAnsi="Trebuchet MS" w:cs="Times New Roman"/>
          <w:snapToGrid w:val="0"/>
          <w:spacing w:val="20"/>
          <w:lang w:val="en-GB"/>
        </w:rPr>
        <w:t>;</w:t>
      </w:r>
      <w:r w:rsidRPr="00CE0948">
        <w:rPr>
          <w:rFonts w:ascii="Trebuchet MS" w:eastAsia="Times New Roman" w:hAnsi="Trebuchet MS" w:cs="Times New Roman"/>
          <w:snapToGrid w:val="0"/>
          <w:spacing w:val="20"/>
          <w:lang w:val="en-GB"/>
        </w:rPr>
        <w:t xml:space="preserve"> and when any writ is awarded to put him in possession, </w:t>
      </w:r>
      <w:r w:rsidRPr="002F3A5F">
        <w:rPr>
          <w:rFonts w:ascii="Trebuchet MS" w:eastAsia="Times New Roman" w:hAnsi="Trebuchet MS" w:cs="Times New Roman"/>
          <w:i/>
          <w:snapToGrid w:val="0"/>
          <w:spacing w:val="20"/>
          <w:lang w:val="en-GB"/>
        </w:rPr>
        <w:t>or to do any other thing whereby the plaintiff should the better be satisfied his debts or damages</w:t>
      </w:r>
      <w:r w:rsidRPr="00CE0948">
        <w:rPr>
          <w:rFonts w:ascii="Trebuchet MS" w:eastAsia="Times New Roman" w:hAnsi="Trebuchet MS" w:cs="Times New Roman"/>
          <w:snapToGrid w:val="0"/>
          <w:spacing w:val="20"/>
          <w:lang w:val="en-GB"/>
        </w:rPr>
        <w:t xml:space="preserve">, that is called a writ of </w:t>
      </w:r>
      <w:r w:rsidRPr="005F57B4">
        <w:rPr>
          <w:rFonts w:ascii="Trebuchet MS" w:eastAsia="Times New Roman" w:hAnsi="Trebuchet MS" w:cs="Times New Roman"/>
          <w:i/>
          <w:snapToGrid w:val="0"/>
          <w:spacing w:val="20"/>
          <w:lang w:val="en-GB"/>
        </w:rPr>
        <w:t>execution</w:t>
      </w:r>
      <w:r w:rsidRPr="00CE0948">
        <w:rPr>
          <w:rFonts w:ascii="Trebuchet MS" w:eastAsia="Times New Roman" w:hAnsi="Trebuchet MS" w:cs="Times New Roman"/>
          <w:snapToGrid w:val="0"/>
          <w:spacing w:val="20"/>
          <w:lang w:val="en-GB"/>
        </w:rPr>
        <w:t xml:space="preserve">; and when he hath the possession of the land, or is paid the debt or damages, or hath the body of the defendant awarded to prison, then he hath </w:t>
      </w:r>
      <w:r w:rsidRPr="005F57B4">
        <w:rPr>
          <w:rFonts w:ascii="Trebuchet MS" w:eastAsia="Times New Roman" w:hAnsi="Trebuchet MS" w:cs="Times New Roman"/>
          <w:i/>
          <w:snapToGrid w:val="0"/>
          <w:spacing w:val="20"/>
          <w:lang w:val="en-GB"/>
        </w:rPr>
        <w:t>execution</w:t>
      </w:r>
      <w:r w:rsidRPr="00CE0948">
        <w:rPr>
          <w:rFonts w:ascii="Trebuchet MS" w:eastAsia="Times New Roman" w:hAnsi="Trebuchet MS" w:cs="Times New Roman"/>
          <w:snapToGrid w:val="0"/>
          <w:spacing w:val="20"/>
          <w:lang w:val="en-GB"/>
        </w:rPr>
        <w:t>.”</w:t>
      </w:r>
    </w:p>
    <w:p w14:paraId="00A8478F" w14:textId="2C55BBBA" w:rsidR="00D12B68" w:rsidRDefault="00310BF7" w:rsidP="002F3A5F">
      <w:pPr>
        <w:pStyle w:val="ListParagraph"/>
        <w:spacing w:line="360" w:lineRule="auto"/>
        <w:ind w:left="2160"/>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 xml:space="preserve">The same meaning is to be found in </w:t>
      </w:r>
      <w:r w:rsidRPr="002F3A5F">
        <w:rPr>
          <w:rFonts w:ascii="Trebuchet MS" w:eastAsia="Times New Roman" w:hAnsi="Trebuchet MS" w:cs="Times New Roman"/>
          <w:i/>
          <w:snapToGrid w:val="0"/>
          <w:spacing w:val="20"/>
          <w:lang w:val="en-GB"/>
        </w:rPr>
        <w:t>Blackman v. Fysh</w:t>
      </w:r>
      <w:r w:rsidRPr="00CE0948">
        <w:rPr>
          <w:rFonts w:ascii="Trebuchet MS" w:eastAsia="Times New Roman" w:hAnsi="Trebuchet MS" w:cs="Times New Roman"/>
          <w:snapToGrid w:val="0"/>
          <w:spacing w:val="20"/>
          <w:lang w:val="en-GB"/>
        </w:rPr>
        <w:t xml:space="preserve"> (5), when KEKEWHICH, J., said that execution means the “process of law for the enforcement of judgment creditor’s right and in order to give effect to that right”. In cases when execution was had by means of a common law writ, such </w:t>
      </w:r>
      <w:r w:rsidR="005F57B4">
        <w:rPr>
          <w:rFonts w:ascii="Trebuchet MS" w:eastAsia="Times New Roman" w:hAnsi="Trebuchet MS" w:cs="Times New Roman"/>
          <w:snapToGrid w:val="0"/>
          <w:spacing w:val="20"/>
          <w:lang w:val="en-GB"/>
        </w:rPr>
        <w:t xml:space="preserve">as </w:t>
      </w:r>
      <w:r w:rsidRPr="00CE0948">
        <w:rPr>
          <w:rFonts w:ascii="Trebuchet MS" w:eastAsia="Times New Roman" w:hAnsi="Trebuchet MS" w:cs="Times New Roman"/>
          <w:snapToGrid w:val="0"/>
          <w:spacing w:val="20"/>
          <w:lang w:val="en-GB"/>
        </w:rPr>
        <w:t xml:space="preserve">fiery facias or elegit, it was </w:t>
      </w:r>
      <w:r w:rsidRPr="002F3A5F">
        <w:rPr>
          <w:rFonts w:ascii="Trebuchet MS" w:eastAsia="Times New Roman" w:hAnsi="Trebuchet MS" w:cs="Times New Roman"/>
          <w:i/>
          <w:snapToGrid w:val="0"/>
          <w:spacing w:val="20"/>
          <w:lang w:val="en-GB"/>
        </w:rPr>
        <w:t>legal</w:t>
      </w:r>
      <w:r w:rsidRPr="00CE0948">
        <w:rPr>
          <w:rFonts w:ascii="Trebuchet MS" w:eastAsia="Times New Roman" w:hAnsi="Trebuchet MS" w:cs="Times New Roman"/>
          <w:snapToGrid w:val="0"/>
          <w:spacing w:val="20"/>
          <w:lang w:val="en-GB"/>
        </w:rPr>
        <w:t xml:space="preserve"> execution: when it was had by means of an equitable remedy, such as the appointment of a receiver, then it was </w:t>
      </w:r>
      <w:r w:rsidRPr="002F3A5F">
        <w:rPr>
          <w:rFonts w:ascii="Trebuchet MS" w:eastAsia="Times New Roman" w:hAnsi="Trebuchet MS" w:cs="Times New Roman"/>
          <w:i/>
          <w:snapToGrid w:val="0"/>
          <w:spacing w:val="20"/>
          <w:lang w:val="en-GB"/>
        </w:rPr>
        <w:t>equitable</w:t>
      </w:r>
      <w:r w:rsidRPr="00CE0948">
        <w:rPr>
          <w:rFonts w:ascii="Trebuchet MS" w:eastAsia="Times New Roman" w:hAnsi="Trebuchet MS" w:cs="Times New Roman"/>
          <w:snapToGrid w:val="0"/>
          <w:spacing w:val="20"/>
          <w:lang w:val="en-GB"/>
        </w:rPr>
        <w:t xml:space="preserve"> execution. In either case it was “execution” because it was the process for enforcing or giving effect to the judgment of the court. Applying this meaning of the word “execution”, I should have thought it plain that when a judgment creditor gets a charge on the debtor’s property, it is a form of “execution”, for it is a means of enforcing the judgment. I do not think that </w:t>
      </w:r>
      <w:r w:rsidRPr="002F3A5F">
        <w:rPr>
          <w:rFonts w:ascii="Trebuchet MS" w:eastAsia="Times New Roman" w:hAnsi="Trebuchet MS" w:cs="Times New Roman"/>
          <w:i/>
          <w:snapToGrid w:val="0"/>
          <w:spacing w:val="20"/>
          <w:lang w:val="en-GB"/>
        </w:rPr>
        <w:t>Re Hutchinson, Ex p. Hutchinson</w:t>
      </w:r>
      <w:r w:rsidRPr="00CE0948">
        <w:rPr>
          <w:rFonts w:ascii="Trebuchet MS" w:eastAsia="Times New Roman" w:hAnsi="Trebuchet MS" w:cs="Times New Roman"/>
          <w:snapToGrid w:val="0"/>
          <w:spacing w:val="20"/>
          <w:lang w:val="en-GB"/>
        </w:rPr>
        <w:t xml:space="preserve"> (6) should be taken to decide the contrary. The reasoning is obscure, and in any event it must be read in the light of later cases. A charging order on shares has since been said to be “in the nature of an execution”</w:t>
      </w:r>
    </w:p>
    <w:p w14:paraId="389C6556" w14:textId="77777777" w:rsidR="00A835A5" w:rsidRPr="002F3A5F" w:rsidRDefault="00A835A5" w:rsidP="002F3A5F">
      <w:pPr>
        <w:spacing w:line="360" w:lineRule="auto"/>
        <w:jc w:val="both"/>
        <w:rPr>
          <w:rFonts w:ascii="Trebuchet MS" w:eastAsia="Times New Roman" w:hAnsi="Trebuchet MS" w:cs="Times New Roman"/>
          <w:snapToGrid w:val="0"/>
          <w:spacing w:val="20"/>
          <w:lang w:val="en-GB"/>
        </w:rPr>
      </w:pPr>
    </w:p>
    <w:p w14:paraId="1D5A650C" w14:textId="77777777" w:rsidR="00310BF7" w:rsidRPr="00CE0948" w:rsidRDefault="00310BF7" w:rsidP="00206972">
      <w:pPr>
        <w:pStyle w:val="ListParagraph"/>
        <w:spacing w:line="360" w:lineRule="auto"/>
        <w:ind w:left="791"/>
        <w:jc w:val="both"/>
        <w:rPr>
          <w:rFonts w:ascii="Trebuchet MS" w:eastAsia="Times New Roman" w:hAnsi="Trebuchet MS" w:cs="Times New Roman"/>
          <w:snapToGrid w:val="0"/>
          <w:spacing w:val="20"/>
          <w:lang w:val="en-GB"/>
        </w:rPr>
      </w:pPr>
    </w:p>
    <w:p w14:paraId="2D3ADBDA" w14:textId="26F25E51" w:rsidR="00005E4B" w:rsidRPr="002F3A5F" w:rsidRDefault="00310BF7" w:rsidP="002F3A5F">
      <w:pPr>
        <w:spacing w:line="360" w:lineRule="auto"/>
        <w:jc w:val="both"/>
        <w:rPr>
          <w:rFonts w:ascii="Trebuchet MS" w:eastAsia="Times New Roman" w:hAnsi="Trebuchet MS" w:cs="Times New Roman"/>
          <w:snapToGrid w:val="0"/>
          <w:spacing w:val="20"/>
          <w:lang w:val="en-GB"/>
        </w:rPr>
      </w:pPr>
      <w:r w:rsidRPr="002F3A5F">
        <w:rPr>
          <w:rFonts w:ascii="Trebuchet MS" w:eastAsia="Times New Roman" w:hAnsi="Trebuchet MS" w:cs="Times New Roman"/>
          <w:snapToGrid w:val="0"/>
          <w:spacing w:val="20"/>
          <w:lang w:val="en-GB"/>
        </w:rPr>
        <w:t>Further</w:t>
      </w:r>
      <w:r w:rsidR="005F57B4" w:rsidRPr="002F3A5F">
        <w:rPr>
          <w:rFonts w:ascii="Trebuchet MS" w:eastAsia="Times New Roman" w:hAnsi="Trebuchet MS" w:cs="Times New Roman"/>
          <w:snapToGrid w:val="0"/>
          <w:spacing w:val="20"/>
          <w:lang w:val="en-GB"/>
        </w:rPr>
        <w:t xml:space="preserve"> to the above</w:t>
      </w:r>
      <w:r w:rsidRPr="002F3A5F">
        <w:rPr>
          <w:rFonts w:ascii="Trebuchet MS" w:eastAsia="Times New Roman" w:hAnsi="Trebuchet MS" w:cs="Times New Roman"/>
          <w:snapToGrid w:val="0"/>
          <w:spacing w:val="20"/>
          <w:lang w:val="en-GB"/>
        </w:rPr>
        <w:t xml:space="preserve">, </w:t>
      </w:r>
      <w:r w:rsidR="005F57B4" w:rsidRPr="002F3A5F">
        <w:rPr>
          <w:rFonts w:ascii="Trebuchet MS" w:eastAsia="Times New Roman" w:hAnsi="Trebuchet MS" w:cs="Times New Roman"/>
          <w:snapToGrid w:val="0"/>
          <w:spacing w:val="20"/>
          <w:lang w:val="en-GB"/>
        </w:rPr>
        <w:t xml:space="preserve">it can be safely contended </w:t>
      </w:r>
      <w:r w:rsidR="00206972" w:rsidRPr="002F3A5F">
        <w:rPr>
          <w:rFonts w:ascii="Trebuchet MS" w:eastAsia="Times New Roman" w:hAnsi="Trebuchet MS" w:cs="Times New Roman"/>
          <w:snapToGrid w:val="0"/>
          <w:spacing w:val="20"/>
          <w:lang w:val="en-GB"/>
        </w:rPr>
        <w:t xml:space="preserve">that the word ‘execution’ is </w:t>
      </w:r>
      <w:r w:rsidR="009B20C3">
        <w:rPr>
          <w:rFonts w:ascii="Trebuchet MS" w:eastAsia="Times New Roman" w:hAnsi="Trebuchet MS" w:cs="Times New Roman"/>
          <w:snapToGrid w:val="0"/>
          <w:spacing w:val="20"/>
          <w:lang w:val="en-GB"/>
        </w:rPr>
        <w:t xml:space="preserve">the standard term intended to embrace enforcement process as the term is </w:t>
      </w:r>
      <w:r w:rsidR="00206972" w:rsidRPr="002F3A5F">
        <w:rPr>
          <w:rFonts w:ascii="Trebuchet MS" w:eastAsia="Times New Roman" w:hAnsi="Trebuchet MS" w:cs="Times New Roman"/>
          <w:snapToGrid w:val="0"/>
          <w:spacing w:val="20"/>
          <w:lang w:val="en-GB"/>
        </w:rPr>
        <w:t>often used than the word ‘enforcement’</w:t>
      </w:r>
      <w:r w:rsidR="0046585D">
        <w:rPr>
          <w:rFonts w:ascii="Trebuchet MS" w:eastAsia="Times New Roman" w:hAnsi="Trebuchet MS" w:cs="Times New Roman"/>
          <w:snapToGrid w:val="0"/>
          <w:spacing w:val="20"/>
          <w:lang w:val="en-GB"/>
        </w:rPr>
        <w:t>. Th</w:t>
      </w:r>
      <w:r w:rsidR="00206972" w:rsidRPr="002F3A5F">
        <w:rPr>
          <w:rFonts w:ascii="Trebuchet MS" w:eastAsia="Times New Roman" w:hAnsi="Trebuchet MS" w:cs="Times New Roman"/>
          <w:snapToGrid w:val="0"/>
          <w:spacing w:val="20"/>
          <w:lang w:val="en-GB"/>
        </w:rPr>
        <w:t xml:space="preserve">is is the </w:t>
      </w:r>
      <w:r w:rsidR="005F57B4" w:rsidRPr="002F3A5F">
        <w:rPr>
          <w:rFonts w:ascii="Trebuchet MS" w:eastAsia="Times New Roman" w:hAnsi="Trebuchet MS" w:cs="Times New Roman"/>
          <w:snapToGrid w:val="0"/>
          <w:spacing w:val="20"/>
          <w:lang w:val="en-GB"/>
        </w:rPr>
        <w:t>reason</w:t>
      </w:r>
      <w:r w:rsidR="00206972" w:rsidRPr="002F3A5F">
        <w:rPr>
          <w:rFonts w:ascii="Trebuchet MS" w:eastAsia="Times New Roman" w:hAnsi="Trebuchet MS" w:cs="Times New Roman"/>
          <w:snapToGrid w:val="0"/>
          <w:spacing w:val="20"/>
          <w:lang w:val="en-GB"/>
        </w:rPr>
        <w:t xml:space="preserve"> why the various rules of court in the differen</w:t>
      </w:r>
      <w:r w:rsidR="00771067" w:rsidRPr="002F3A5F">
        <w:rPr>
          <w:rFonts w:ascii="Trebuchet MS" w:eastAsia="Times New Roman" w:hAnsi="Trebuchet MS" w:cs="Times New Roman"/>
          <w:snapToGrid w:val="0"/>
          <w:spacing w:val="20"/>
          <w:lang w:val="en-GB"/>
        </w:rPr>
        <w:t xml:space="preserve">t </w:t>
      </w:r>
      <w:r w:rsidR="009B20C3">
        <w:rPr>
          <w:rFonts w:ascii="Trebuchet MS" w:eastAsia="Times New Roman" w:hAnsi="Trebuchet MS" w:cs="Times New Roman"/>
          <w:snapToGrid w:val="0"/>
          <w:spacing w:val="20"/>
          <w:lang w:val="en-GB"/>
        </w:rPr>
        <w:t>S</w:t>
      </w:r>
      <w:r w:rsidR="00771067" w:rsidRPr="002F3A5F">
        <w:rPr>
          <w:rFonts w:ascii="Trebuchet MS" w:eastAsia="Times New Roman" w:hAnsi="Trebuchet MS" w:cs="Times New Roman"/>
          <w:snapToGrid w:val="0"/>
          <w:spacing w:val="20"/>
          <w:lang w:val="en-GB"/>
        </w:rPr>
        <w:t>tates of the Federation talk</w:t>
      </w:r>
      <w:r w:rsidR="00206972" w:rsidRPr="002F3A5F">
        <w:rPr>
          <w:rFonts w:ascii="Trebuchet MS" w:eastAsia="Times New Roman" w:hAnsi="Trebuchet MS" w:cs="Times New Roman"/>
          <w:snapToGrid w:val="0"/>
          <w:spacing w:val="20"/>
          <w:lang w:val="en-GB"/>
        </w:rPr>
        <w:t xml:space="preserve"> about stay of execution </w:t>
      </w:r>
      <w:r w:rsidR="002C20F2" w:rsidRPr="002F3A5F">
        <w:rPr>
          <w:rFonts w:ascii="Trebuchet MS" w:eastAsia="Times New Roman" w:hAnsi="Trebuchet MS" w:cs="Times New Roman"/>
          <w:snapToGrid w:val="0"/>
          <w:spacing w:val="20"/>
          <w:lang w:val="en-GB"/>
        </w:rPr>
        <w:t xml:space="preserve">of judgment </w:t>
      </w:r>
      <w:r w:rsidR="00206972" w:rsidRPr="002F3A5F">
        <w:rPr>
          <w:rFonts w:ascii="Trebuchet MS" w:eastAsia="Times New Roman" w:hAnsi="Trebuchet MS" w:cs="Times New Roman"/>
          <w:snapToGrid w:val="0"/>
          <w:spacing w:val="20"/>
          <w:lang w:val="en-GB"/>
        </w:rPr>
        <w:t>and not stay</w:t>
      </w:r>
      <w:r w:rsidR="002C20F2" w:rsidRPr="002F3A5F">
        <w:rPr>
          <w:rFonts w:ascii="Trebuchet MS" w:eastAsia="Times New Roman" w:hAnsi="Trebuchet MS" w:cs="Times New Roman"/>
          <w:snapToGrid w:val="0"/>
          <w:spacing w:val="20"/>
          <w:lang w:val="en-GB"/>
        </w:rPr>
        <w:t xml:space="preserve"> of enforcement of judgment.</w:t>
      </w:r>
      <w:r w:rsidR="00876D44" w:rsidRPr="002F3A5F">
        <w:rPr>
          <w:rFonts w:ascii="Trebuchet MS" w:eastAsia="Times New Roman" w:hAnsi="Trebuchet MS" w:cs="Times New Roman"/>
          <w:snapToGrid w:val="0"/>
          <w:spacing w:val="20"/>
          <w:lang w:val="en-GB"/>
        </w:rPr>
        <w:t xml:space="preserve"> </w:t>
      </w:r>
    </w:p>
    <w:p w14:paraId="5F977566" w14:textId="77777777" w:rsidR="00670434" w:rsidRPr="002F3A5F" w:rsidRDefault="00670434" w:rsidP="000B2D55">
      <w:pPr>
        <w:pStyle w:val="ListParagraph"/>
        <w:spacing w:line="360" w:lineRule="auto"/>
        <w:ind w:left="791"/>
        <w:jc w:val="both"/>
        <w:rPr>
          <w:rFonts w:ascii="Trebuchet MS" w:eastAsia="Times New Roman" w:hAnsi="Trebuchet MS" w:cs="Times New Roman"/>
          <w:snapToGrid w:val="0"/>
          <w:spacing w:val="20"/>
          <w:lang w:val="en-GB"/>
        </w:rPr>
      </w:pPr>
    </w:p>
    <w:p w14:paraId="43372119" w14:textId="598FB22F" w:rsidR="00C52803" w:rsidRDefault="007D4188" w:rsidP="00212F17">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At this juncture, it is important to note that the right to apply for stay of execution is conti</w:t>
      </w:r>
      <w:r w:rsidR="00F727C6">
        <w:rPr>
          <w:rFonts w:ascii="Trebuchet MS" w:eastAsia="Times New Roman" w:hAnsi="Trebuchet MS" w:cs="Times New Roman"/>
          <w:snapToGrid w:val="0"/>
          <w:spacing w:val="20"/>
          <w:lang w:val="en-GB"/>
        </w:rPr>
        <w:t>n</w:t>
      </w:r>
      <w:r>
        <w:rPr>
          <w:rFonts w:ascii="Trebuchet MS" w:eastAsia="Times New Roman" w:hAnsi="Trebuchet MS" w:cs="Times New Roman"/>
          <w:snapToGrid w:val="0"/>
          <w:spacing w:val="20"/>
          <w:lang w:val="en-GB"/>
        </w:rPr>
        <w:t>gent upon the filing of an appeal. Hence, in the determination of the competenc</w:t>
      </w:r>
      <w:r w:rsidR="0046585D">
        <w:rPr>
          <w:rFonts w:ascii="Trebuchet MS" w:eastAsia="Times New Roman" w:hAnsi="Trebuchet MS" w:cs="Times New Roman"/>
          <w:snapToGrid w:val="0"/>
          <w:spacing w:val="20"/>
          <w:lang w:val="en-GB"/>
        </w:rPr>
        <w:t>e</w:t>
      </w:r>
      <w:r>
        <w:rPr>
          <w:rFonts w:ascii="Trebuchet MS" w:eastAsia="Times New Roman" w:hAnsi="Trebuchet MS" w:cs="Times New Roman"/>
          <w:snapToGrid w:val="0"/>
          <w:spacing w:val="20"/>
          <w:lang w:val="en-GB"/>
        </w:rPr>
        <w:t xml:space="preserve"> to so apply for stay of execution, the locus to file an appeal is crucial. </w:t>
      </w:r>
      <w:r w:rsidR="00434820">
        <w:rPr>
          <w:rFonts w:ascii="Trebuchet MS" w:eastAsia="Times New Roman" w:hAnsi="Trebuchet MS" w:cs="Times New Roman"/>
          <w:snapToGrid w:val="0"/>
          <w:spacing w:val="20"/>
          <w:lang w:val="en-GB"/>
        </w:rPr>
        <w:t>However, in doing this</w:t>
      </w:r>
      <w:r w:rsidR="009B20C3">
        <w:rPr>
          <w:rFonts w:ascii="Trebuchet MS" w:eastAsia="Times New Roman" w:hAnsi="Trebuchet MS" w:cs="Times New Roman"/>
          <w:snapToGrid w:val="0"/>
          <w:spacing w:val="20"/>
          <w:lang w:val="en-GB"/>
        </w:rPr>
        <w:t>,</w:t>
      </w:r>
      <w:r w:rsidR="00434820">
        <w:rPr>
          <w:rFonts w:ascii="Trebuchet MS" w:eastAsia="Times New Roman" w:hAnsi="Trebuchet MS" w:cs="Times New Roman"/>
          <w:snapToGrid w:val="0"/>
          <w:spacing w:val="20"/>
          <w:lang w:val="en-GB"/>
        </w:rPr>
        <w:t xml:space="preserve"> the determination of th</w:t>
      </w:r>
      <w:r w:rsidR="008844CE">
        <w:rPr>
          <w:rFonts w:ascii="Trebuchet MS" w:eastAsia="Times New Roman" w:hAnsi="Trebuchet MS" w:cs="Times New Roman"/>
          <w:snapToGrid w:val="0"/>
          <w:spacing w:val="20"/>
          <w:lang w:val="en-GB"/>
        </w:rPr>
        <w:t>e</w:t>
      </w:r>
      <w:r w:rsidR="00434820">
        <w:rPr>
          <w:rFonts w:ascii="Trebuchet MS" w:eastAsia="Times New Roman" w:hAnsi="Trebuchet MS" w:cs="Times New Roman"/>
          <w:snapToGrid w:val="0"/>
          <w:spacing w:val="20"/>
          <w:lang w:val="en-GB"/>
        </w:rPr>
        <w:t xml:space="preserve"> type of proceedings </w:t>
      </w:r>
      <w:r w:rsidR="009B20C3">
        <w:rPr>
          <w:rFonts w:ascii="Trebuchet MS" w:eastAsia="Times New Roman" w:hAnsi="Trebuchet MS" w:cs="Times New Roman"/>
          <w:snapToGrid w:val="0"/>
          <w:spacing w:val="20"/>
          <w:lang w:val="en-GB"/>
        </w:rPr>
        <w:t xml:space="preserve">to adopt </w:t>
      </w:r>
      <w:r w:rsidR="00434820">
        <w:rPr>
          <w:rFonts w:ascii="Trebuchet MS" w:eastAsia="Times New Roman" w:hAnsi="Trebuchet MS" w:cs="Times New Roman"/>
          <w:snapToGrid w:val="0"/>
          <w:spacing w:val="20"/>
          <w:lang w:val="en-GB"/>
        </w:rPr>
        <w:t>is of fundamental consideration</w:t>
      </w:r>
      <w:r w:rsidR="009B20C3">
        <w:rPr>
          <w:rFonts w:ascii="Trebuchet MS" w:eastAsia="Times New Roman" w:hAnsi="Trebuchet MS" w:cs="Times New Roman"/>
          <w:snapToGrid w:val="0"/>
          <w:spacing w:val="20"/>
          <w:lang w:val="en-GB"/>
        </w:rPr>
        <w:t xml:space="preserve"> if the distinction between enforcement and execution vis-à-vis the proper parties to garnishee proceedings is regarded valid</w:t>
      </w:r>
      <w:r w:rsidR="00434820">
        <w:rPr>
          <w:rFonts w:ascii="Trebuchet MS" w:eastAsia="Times New Roman" w:hAnsi="Trebuchet MS" w:cs="Times New Roman"/>
          <w:snapToGrid w:val="0"/>
          <w:spacing w:val="20"/>
          <w:lang w:val="en-GB"/>
        </w:rPr>
        <w:t>. Thus, where it is garnishee order nisi proceedings, the right of appeal and</w:t>
      </w:r>
      <w:r w:rsidR="00C52803">
        <w:rPr>
          <w:rFonts w:ascii="Trebuchet MS" w:eastAsia="Times New Roman" w:hAnsi="Trebuchet MS" w:cs="Times New Roman"/>
          <w:snapToGrid w:val="0"/>
          <w:spacing w:val="20"/>
          <w:lang w:val="en-GB"/>
        </w:rPr>
        <w:t>,</w:t>
      </w:r>
      <w:r w:rsidR="00434820">
        <w:rPr>
          <w:rFonts w:ascii="Trebuchet MS" w:eastAsia="Times New Roman" w:hAnsi="Trebuchet MS" w:cs="Times New Roman"/>
          <w:snapToGrid w:val="0"/>
          <w:spacing w:val="20"/>
          <w:lang w:val="en-GB"/>
        </w:rPr>
        <w:t xml:space="preserve"> by extension</w:t>
      </w:r>
      <w:r w:rsidR="00C52803">
        <w:rPr>
          <w:rFonts w:ascii="Trebuchet MS" w:eastAsia="Times New Roman" w:hAnsi="Trebuchet MS" w:cs="Times New Roman"/>
          <w:snapToGrid w:val="0"/>
          <w:spacing w:val="20"/>
          <w:lang w:val="en-GB"/>
        </w:rPr>
        <w:t>,</w:t>
      </w:r>
      <w:r w:rsidR="00434820">
        <w:rPr>
          <w:rFonts w:ascii="Trebuchet MS" w:eastAsia="Times New Roman" w:hAnsi="Trebuchet MS" w:cs="Times New Roman"/>
          <w:snapToGrid w:val="0"/>
          <w:spacing w:val="20"/>
          <w:lang w:val="en-GB"/>
        </w:rPr>
        <w:t xml:space="preserve"> to apply for stay of execution only reside</w:t>
      </w:r>
      <w:r w:rsidR="00C52803">
        <w:rPr>
          <w:rFonts w:ascii="Trebuchet MS" w:eastAsia="Times New Roman" w:hAnsi="Trebuchet MS" w:cs="Times New Roman"/>
          <w:snapToGrid w:val="0"/>
          <w:spacing w:val="20"/>
          <w:lang w:val="en-GB"/>
        </w:rPr>
        <w:t>s</w:t>
      </w:r>
      <w:r w:rsidR="00434820">
        <w:rPr>
          <w:rFonts w:ascii="Trebuchet MS" w:eastAsia="Times New Roman" w:hAnsi="Trebuchet MS" w:cs="Times New Roman"/>
          <w:snapToGrid w:val="0"/>
          <w:spacing w:val="20"/>
          <w:lang w:val="en-GB"/>
        </w:rPr>
        <w:t xml:space="preserve"> in the judgment creditor and the garnishee, thereby excluding the judgment debtor. But in the case of garnishee order absolute</w:t>
      </w:r>
      <w:r w:rsidR="00C52803">
        <w:rPr>
          <w:rFonts w:ascii="Trebuchet MS" w:eastAsia="Times New Roman" w:hAnsi="Trebuchet MS" w:cs="Times New Roman"/>
          <w:snapToGrid w:val="0"/>
          <w:spacing w:val="20"/>
          <w:lang w:val="en-GB"/>
        </w:rPr>
        <w:t>,</w:t>
      </w:r>
      <w:r w:rsidR="00434820">
        <w:rPr>
          <w:rFonts w:ascii="Trebuchet MS" w:eastAsia="Times New Roman" w:hAnsi="Trebuchet MS" w:cs="Times New Roman"/>
          <w:snapToGrid w:val="0"/>
          <w:spacing w:val="20"/>
          <w:lang w:val="en-GB"/>
        </w:rPr>
        <w:t xml:space="preserve"> proceedings as indicated above, the right to appeal and</w:t>
      </w:r>
      <w:r w:rsidR="0046585D">
        <w:rPr>
          <w:rFonts w:ascii="Trebuchet MS" w:eastAsia="Times New Roman" w:hAnsi="Trebuchet MS" w:cs="Times New Roman"/>
          <w:snapToGrid w:val="0"/>
          <w:spacing w:val="20"/>
          <w:lang w:val="en-GB"/>
        </w:rPr>
        <w:t>,</w:t>
      </w:r>
      <w:r w:rsidR="00434820">
        <w:rPr>
          <w:rFonts w:ascii="Trebuchet MS" w:eastAsia="Times New Roman" w:hAnsi="Trebuchet MS" w:cs="Times New Roman"/>
          <w:snapToGrid w:val="0"/>
          <w:spacing w:val="20"/>
          <w:lang w:val="en-GB"/>
        </w:rPr>
        <w:t xml:space="preserve"> by extension</w:t>
      </w:r>
      <w:r w:rsidR="0046585D">
        <w:rPr>
          <w:rFonts w:ascii="Trebuchet MS" w:eastAsia="Times New Roman" w:hAnsi="Trebuchet MS" w:cs="Times New Roman"/>
          <w:snapToGrid w:val="0"/>
          <w:spacing w:val="20"/>
          <w:lang w:val="en-GB"/>
        </w:rPr>
        <w:t>,</w:t>
      </w:r>
      <w:r w:rsidR="00434820">
        <w:rPr>
          <w:rFonts w:ascii="Trebuchet MS" w:eastAsia="Times New Roman" w:hAnsi="Trebuchet MS" w:cs="Times New Roman"/>
          <w:snapToGrid w:val="0"/>
          <w:spacing w:val="20"/>
          <w:lang w:val="en-GB"/>
        </w:rPr>
        <w:t xml:space="preserve"> right to apply for stay of execution also inheres in the judgment debtor. This is further buttressed by the provision of section 109(1)</w:t>
      </w:r>
      <w:r w:rsidR="008844CE">
        <w:rPr>
          <w:rStyle w:val="FootnoteReference"/>
          <w:rFonts w:ascii="Trebuchet MS" w:eastAsia="Times New Roman" w:hAnsi="Trebuchet MS" w:cs="Times New Roman"/>
          <w:snapToGrid w:val="0"/>
          <w:spacing w:val="20"/>
          <w:lang w:val="en-GB"/>
        </w:rPr>
        <w:footnoteReference w:id="92"/>
      </w:r>
      <w:r w:rsidR="00434820">
        <w:rPr>
          <w:rFonts w:ascii="Trebuchet MS" w:eastAsia="Times New Roman" w:hAnsi="Trebuchet MS" w:cs="Times New Roman"/>
          <w:snapToGrid w:val="0"/>
          <w:spacing w:val="20"/>
          <w:lang w:val="en-GB"/>
        </w:rPr>
        <w:t xml:space="preserve"> which confirms the right of the judgment debtor to</w:t>
      </w:r>
      <w:r w:rsidR="008F144F">
        <w:rPr>
          <w:rFonts w:ascii="Trebuchet MS" w:eastAsia="Times New Roman" w:hAnsi="Trebuchet MS" w:cs="Times New Roman"/>
          <w:snapToGrid w:val="0"/>
          <w:spacing w:val="20"/>
          <w:lang w:val="en-GB"/>
        </w:rPr>
        <w:t xml:space="preserve"> seek for stay of proceedings in respect of Garnishee actions</w:t>
      </w:r>
      <w:bookmarkStart w:id="0" w:name="_GoBack"/>
      <w:bookmarkEnd w:id="0"/>
      <w:r w:rsidR="00434820">
        <w:rPr>
          <w:rFonts w:ascii="Trebuchet MS" w:eastAsia="Times New Roman" w:hAnsi="Trebuchet MS" w:cs="Times New Roman"/>
          <w:snapToGrid w:val="0"/>
          <w:spacing w:val="20"/>
          <w:lang w:val="en-GB"/>
        </w:rPr>
        <w:t xml:space="preserve"> </w:t>
      </w:r>
      <w:r w:rsidR="00256AA5">
        <w:rPr>
          <w:rFonts w:ascii="Trebuchet MS" w:eastAsia="Times New Roman" w:hAnsi="Trebuchet MS" w:cs="Times New Roman"/>
          <w:snapToGrid w:val="0"/>
          <w:spacing w:val="20"/>
          <w:lang w:val="en-GB"/>
        </w:rPr>
        <w:t>Therefore</w:t>
      </w:r>
      <w:r w:rsidR="00C52803">
        <w:rPr>
          <w:rFonts w:ascii="Trebuchet MS" w:eastAsia="Times New Roman" w:hAnsi="Trebuchet MS" w:cs="Times New Roman"/>
          <w:snapToGrid w:val="0"/>
          <w:spacing w:val="20"/>
          <w:lang w:val="en-GB"/>
        </w:rPr>
        <w:t>,</w:t>
      </w:r>
      <w:r w:rsidR="00256AA5">
        <w:rPr>
          <w:rFonts w:ascii="Trebuchet MS" w:eastAsia="Times New Roman" w:hAnsi="Trebuchet MS" w:cs="Times New Roman"/>
          <w:snapToGrid w:val="0"/>
          <w:spacing w:val="20"/>
          <w:lang w:val="en-GB"/>
        </w:rPr>
        <w:t xml:space="preserve"> all decisions running contrary to this position should be considered to have been given </w:t>
      </w:r>
      <w:r w:rsidR="00256AA5" w:rsidRPr="002F3A5F">
        <w:rPr>
          <w:rFonts w:ascii="Trebuchet MS" w:eastAsia="Times New Roman" w:hAnsi="Trebuchet MS" w:cs="Times New Roman"/>
          <w:i/>
          <w:snapToGrid w:val="0"/>
          <w:spacing w:val="20"/>
          <w:lang w:val="en-GB"/>
        </w:rPr>
        <w:t>per incuriam</w:t>
      </w:r>
      <w:r w:rsidR="00256AA5">
        <w:rPr>
          <w:rFonts w:ascii="Trebuchet MS" w:eastAsia="Times New Roman" w:hAnsi="Trebuchet MS" w:cs="Times New Roman"/>
          <w:i/>
          <w:snapToGrid w:val="0"/>
          <w:spacing w:val="20"/>
          <w:lang w:val="en-GB"/>
        </w:rPr>
        <w:t>.</w:t>
      </w:r>
      <w:r w:rsidR="00D01E9D">
        <w:rPr>
          <w:rFonts w:ascii="Trebuchet MS" w:eastAsia="Times New Roman" w:hAnsi="Trebuchet MS" w:cs="Times New Roman"/>
          <w:snapToGrid w:val="0"/>
          <w:spacing w:val="20"/>
          <w:lang w:val="en-GB"/>
        </w:rPr>
        <w:t xml:space="preserve"> For instance</w:t>
      </w:r>
      <w:r w:rsidR="0046585D">
        <w:rPr>
          <w:rFonts w:ascii="Trebuchet MS" w:eastAsia="Times New Roman" w:hAnsi="Trebuchet MS" w:cs="Times New Roman"/>
          <w:snapToGrid w:val="0"/>
          <w:spacing w:val="20"/>
          <w:lang w:val="en-GB"/>
        </w:rPr>
        <w:t>,</w:t>
      </w:r>
      <w:r w:rsidR="00D01E9D">
        <w:rPr>
          <w:rFonts w:ascii="Trebuchet MS" w:eastAsia="Times New Roman" w:hAnsi="Trebuchet MS" w:cs="Times New Roman"/>
          <w:snapToGrid w:val="0"/>
          <w:spacing w:val="20"/>
          <w:lang w:val="en-GB"/>
        </w:rPr>
        <w:t xml:space="preserve"> in the</w:t>
      </w:r>
      <w:r w:rsidR="000D335C">
        <w:rPr>
          <w:rFonts w:ascii="Trebuchet MS" w:eastAsia="Times New Roman" w:hAnsi="Trebuchet MS" w:cs="Times New Roman"/>
          <w:snapToGrid w:val="0"/>
          <w:spacing w:val="20"/>
          <w:lang w:val="en-GB"/>
        </w:rPr>
        <w:t xml:space="preserve"> earlier</w:t>
      </w:r>
      <w:r w:rsidR="00D01E9D">
        <w:rPr>
          <w:rFonts w:ascii="Trebuchet MS" w:eastAsia="Times New Roman" w:hAnsi="Trebuchet MS" w:cs="Times New Roman"/>
          <w:snapToGrid w:val="0"/>
          <w:spacing w:val="20"/>
          <w:lang w:val="en-GB"/>
        </w:rPr>
        <w:t xml:space="preserve"> case of </w:t>
      </w:r>
      <w:r w:rsidR="000D335C" w:rsidRPr="002F3A5F">
        <w:rPr>
          <w:rFonts w:ascii="Trebuchet MS" w:eastAsia="Times New Roman" w:hAnsi="Trebuchet MS" w:cs="Times New Roman"/>
          <w:b/>
          <w:snapToGrid w:val="0"/>
          <w:spacing w:val="20"/>
          <w:lang w:val="en-GB"/>
        </w:rPr>
        <w:t>Nitel Plc. v. I. C. I. C. (Directory Publishers) Ltd</w:t>
      </w:r>
      <w:r w:rsidR="000D335C">
        <w:rPr>
          <w:rFonts w:ascii="Trebuchet MS" w:hAnsi="Trebuchet MS"/>
          <w:b/>
        </w:rPr>
        <w:t>.,</w:t>
      </w:r>
      <w:r w:rsidR="000D335C">
        <w:rPr>
          <w:rStyle w:val="FootnoteReference"/>
          <w:rFonts w:ascii="Trebuchet MS" w:hAnsi="Trebuchet MS"/>
        </w:rPr>
        <w:footnoteReference w:id="93"/>
      </w:r>
      <w:r w:rsidR="000D335C">
        <w:rPr>
          <w:rFonts w:ascii="Trebuchet MS" w:hAnsi="Trebuchet MS"/>
          <w:b/>
        </w:rPr>
        <w:t xml:space="preserve"> </w:t>
      </w:r>
      <w:r w:rsidR="000D335C" w:rsidRPr="002F3A5F">
        <w:rPr>
          <w:rFonts w:ascii="Trebuchet MS" w:eastAsia="Times New Roman" w:hAnsi="Trebuchet MS" w:cs="Times New Roman"/>
          <w:snapToGrid w:val="0"/>
          <w:spacing w:val="20"/>
          <w:lang w:val="en-GB"/>
        </w:rPr>
        <w:t>the d</w:t>
      </w:r>
      <w:r w:rsidR="00C52803">
        <w:rPr>
          <w:rFonts w:ascii="Trebuchet MS" w:eastAsia="Times New Roman" w:hAnsi="Trebuchet MS" w:cs="Times New Roman"/>
          <w:snapToGrid w:val="0"/>
          <w:spacing w:val="20"/>
          <w:lang w:val="en-GB"/>
        </w:rPr>
        <w:t>ictum</w:t>
      </w:r>
      <w:r w:rsidR="000D335C" w:rsidRPr="002F3A5F">
        <w:rPr>
          <w:rFonts w:ascii="Trebuchet MS" w:eastAsia="Times New Roman" w:hAnsi="Trebuchet MS" w:cs="Times New Roman"/>
          <w:snapToGrid w:val="0"/>
          <w:spacing w:val="20"/>
          <w:lang w:val="en-GB"/>
        </w:rPr>
        <w:t xml:space="preserve"> of Omoleye J.C.A. </w:t>
      </w:r>
      <w:r w:rsidR="00C52803">
        <w:rPr>
          <w:rFonts w:ascii="Trebuchet MS" w:eastAsia="Times New Roman" w:hAnsi="Trebuchet MS" w:cs="Times New Roman"/>
          <w:snapToGrid w:val="0"/>
          <w:spacing w:val="20"/>
          <w:lang w:val="en-GB"/>
        </w:rPr>
        <w:t>where His Lordship stated</w:t>
      </w:r>
      <w:r w:rsidR="000D335C">
        <w:rPr>
          <w:rFonts w:ascii="Trebuchet MS" w:eastAsia="Times New Roman" w:hAnsi="Trebuchet MS" w:cs="Times New Roman"/>
          <w:snapToGrid w:val="0"/>
          <w:spacing w:val="20"/>
          <w:lang w:val="en-GB"/>
        </w:rPr>
        <w:t xml:space="preserve"> </w:t>
      </w:r>
      <w:r w:rsidR="00C52803">
        <w:rPr>
          <w:rFonts w:ascii="Trebuchet MS" w:eastAsia="Times New Roman" w:hAnsi="Trebuchet MS" w:cs="Times New Roman"/>
          <w:snapToGrid w:val="0"/>
          <w:spacing w:val="20"/>
          <w:lang w:val="en-GB"/>
        </w:rPr>
        <w:t>as follows:</w:t>
      </w:r>
    </w:p>
    <w:p w14:paraId="6EC799EE" w14:textId="2A78D421" w:rsidR="00C52803" w:rsidRDefault="000D335C" w:rsidP="00C52803">
      <w:pPr>
        <w:spacing w:line="360" w:lineRule="auto"/>
        <w:ind w:left="993"/>
        <w:jc w:val="both"/>
        <w:rPr>
          <w:rFonts w:ascii="Trebuchet MS" w:eastAsia="Times New Roman" w:hAnsi="Trebuchet MS" w:cs="Times New Roman"/>
          <w:snapToGrid w:val="0"/>
          <w:spacing w:val="20"/>
          <w:lang w:val="en-GB"/>
        </w:rPr>
      </w:pPr>
      <w:r w:rsidRPr="002F3A5F">
        <w:rPr>
          <w:rFonts w:ascii="Trebuchet MS" w:eastAsia="Times New Roman" w:hAnsi="Trebuchet MS" w:cs="Times New Roman"/>
          <w:snapToGrid w:val="0"/>
          <w:spacing w:val="20"/>
          <w:lang w:val="en-GB"/>
        </w:rPr>
        <w:t xml:space="preserve">“having found as earlier on stated in this ruling that, the judgment debtor is a total stranger to a garnishee proceeding, especially after a garnishee order absolute has been made, it becomes manifestly clear that he, that is, the judgment debtor, cannot be heard on it except in a proper appeal” </w:t>
      </w:r>
    </w:p>
    <w:p w14:paraId="3060F7B7" w14:textId="786EC82E" w:rsidR="00084646" w:rsidRDefault="000D335C" w:rsidP="00212F17">
      <w:pPr>
        <w:spacing w:line="360" w:lineRule="auto"/>
        <w:jc w:val="both"/>
        <w:rPr>
          <w:rFonts w:ascii="Trebuchet MS" w:eastAsia="Times New Roman" w:hAnsi="Trebuchet MS" w:cs="Times New Roman"/>
          <w:snapToGrid w:val="0"/>
          <w:spacing w:val="20"/>
          <w:lang w:val="en-GB"/>
        </w:rPr>
      </w:pPr>
      <w:r w:rsidRPr="004C442C">
        <w:rPr>
          <w:rFonts w:ascii="Trebuchet MS" w:eastAsia="Times New Roman" w:hAnsi="Trebuchet MS" w:cs="Times New Roman"/>
          <w:snapToGrid w:val="0"/>
          <w:spacing w:val="20"/>
          <w:lang w:val="en-GB"/>
        </w:rPr>
        <w:t>i</w:t>
      </w:r>
      <w:r w:rsidRPr="002F3A5F">
        <w:rPr>
          <w:rFonts w:ascii="Trebuchet MS" w:eastAsia="Times New Roman" w:hAnsi="Trebuchet MS" w:cs="Times New Roman"/>
          <w:snapToGrid w:val="0"/>
          <w:spacing w:val="20"/>
          <w:lang w:val="en-GB"/>
        </w:rPr>
        <w:t xml:space="preserve">s </w:t>
      </w:r>
      <w:r w:rsidR="004C442C">
        <w:rPr>
          <w:rFonts w:ascii="Trebuchet MS" w:eastAsia="Times New Roman" w:hAnsi="Trebuchet MS" w:cs="Times New Roman"/>
          <w:snapToGrid w:val="0"/>
          <w:spacing w:val="20"/>
          <w:lang w:val="en-GB"/>
        </w:rPr>
        <w:t xml:space="preserve">a judgment given </w:t>
      </w:r>
      <w:r w:rsidR="004C442C" w:rsidRPr="002F3A5F">
        <w:rPr>
          <w:rFonts w:ascii="Trebuchet MS" w:eastAsia="Times New Roman" w:hAnsi="Trebuchet MS" w:cs="Times New Roman"/>
          <w:i/>
          <w:snapToGrid w:val="0"/>
          <w:spacing w:val="20"/>
          <w:lang w:val="en-GB"/>
        </w:rPr>
        <w:t>per incuriam</w:t>
      </w:r>
      <w:r w:rsidR="004C442C">
        <w:rPr>
          <w:rFonts w:ascii="Trebuchet MS" w:eastAsia="Times New Roman" w:hAnsi="Trebuchet MS" w:cs="Times New Roman"/>
          <w:i/>
          <w:snapToGrid w:val="0"/>
          <w:spacing w:val="20"/>
          <w:lang w:val="en-GB"/>
        </w:rPr>
        <w:t>.</w:t>
      </w:r>
      <w:r w:rsidR="00F62A9C">
        <w:rPr>
          <w:rFonts w:ascii="Trebuchet MS" w:eastAsia="Times New Roman" w:hAnsi="Trebuchet MS" w:cs="Times New Roman"/>
          <w:snapToGrid w:val="0"/>
          <w:spacing w:val="20"/>
          <w:lang w:val="en-GB"/>
        </w:rPr>
        <w:t xml:space="preserve"> Same applies to all the decisions earlier cited </w:t>
      </w:r>
      <w:r w:rsidR="00C52803">
        <w:rPr>
          <w:rFonts w:ascii="Trebuchet MS" w:eastAsia="Times New Roman" w:hAnsi="Trebuchet MS" w:cs="Times New Roman"/>
          <w:snapToGrid w:val="0"/>
          <w:spacing w:val="20"/>
          <w:lang w:val="en-GB"/>
        </w:rPr>
        <w:t>o</w:t>
      </w:r>
      <w:r w:rsidR="00F62A9C">
        <w:rPr>
          <w:rFonts w:ascii="Trebuchet MS" w:eastAsia="Times New Roman" w:hAnsi="Trebuchet MS" w:cs="Times New Roman"/>
          <w:snapToGrid w:val="0"/>
          <w:spacing w:val="20"/>
          <w:lang w:val="en-GB"/>
        </w:rPr>
        <w:t>n the first issue</w:t>
      </w:r>
      <w:r w:rsidR="00990906">
        <w:rPr>
          <w:rStyle w:val="FootnoteReference"/>
          <w:rFonts w:ascii="Trebuchet MS" w:eastAsia="Times New Roman" w:hAnsi="Trebuchet MS" w:cs="Times New Roman"/>
          <w:snapToGrid w:val="0"/>
          <w:spacing w:val="20"/>
          <w:lang w:val="en-GB"/>
        </w:rPr>
        <w:footnoteReference w:id="94"/>
      </w:r>
      <w:r w:rsidR="00F62A9C">
        <w:rPr>
          <w:rFonts w:ascii="Trebuchet MS" w:eastAsia="Times New Roman" w:hAnsi="Trebuchet MS" w:cs="Times New Roman"/>
          <w:snapToGrid w:val="0"/>
          <w:spacing w:val="20"/>
          <w:lang w:val="en-GB"/>
        </w:rPr>
        <w:t xml:space="preserve"> already discussed above.</w:t>
      </w:r>
    </w:p>
    <w:p w14:paraId="30B6B33F" w14:textId="77777777" w:rsidR="00DB3DF9" w:rsidRDefault="00DB3DF9" w:rsidP="00212F17">
      <w:pPr>
        <w:spacing w:line="360" w:lineRule="auto"/>
        <w:jc w:val="both"/>
        <w:rPr>
          <w:rFonts w:ascii="Trebuchet MS" w:eastAsia="Times New Roman" w:hAnsi="Trebuchet MS" w:cs="Times New Roman"/>
          <w:snapToGrid w:val="0"/>
          <w:spacing w:val="20"/>
          <w:lang w:val="en-GB"/>
        </w:rPr>
      </w:pPr>
    </w:p>
    <w:p w14:paraId="6C0737E0" w14:textId="2E08F60F" w:rsidR="00DB3DF9" w:rsidRPr="002F3A5F" w:rsidRDefault="00CD5032" w:rsidP="00212F17">
      <w:pPr>
        <w:spacing w:line="360" w:lineRule="auto"/>
        <w:jc w:val="both"/>
        <w:rPr>
          <w:rFonts w:ascii="Trebuchet MS" w:eastAsia="Times New Roman" w:hAnsi="Trebuchet MS" w:cs="Times New Roman"/>
          <w:b/>
          <w:snapToGrid w:val="0"/>
          <w:spacing w:val="20"/>
          <w:lang w:val="en-GB"/>
        </w:rPr>
      </w:pPr>
      <w:r>
        <w:rPr>
          <w:rFonts w:ascii="Trebuchet MS" w:eastAsia="Times New Roman" w:hAnsi="Trebuchet MS" w:cs="Times New Roman"/>
          <w:b/>
          <w:snapToGrid w:val="0"/>
          <w:spacing w:val="20"/>
          <w:lang w:val="en-GB"/>
        </w:rPr>
        <w:t xml:space="preserve">Proceeding Against All Known Banks in the Territory: </w:t>
      </w:r>
      <w:r w:rsidR="00DB3DF9" w:rsidRPr="002F3A5F">
        <w:rPr>
          <w:rFonts w:ascii="Trebuchet MS" w:eastAsia="Times New Roman" w:hAnsi="Trebuchet MS" w:cs="Times New Roman"/>
          <w:b/>
          <w:snapToGrid w:val="0"/>
          <w:spacing w:val="20"/>
          <w:lang w:val="en-GB"/>
        </w:rPr>
        <w:t xml:space="preserve">Casting </w:t>
      </w:r>
      <w:r w:rsidR="008C71A2" w:rsidRPr="002F3A5F">
        <w:rPr>
          <w:rFonts w:ascii="Trebuchet MS" w:eastAsia="Times New Roman" w:hAnsi="Trebuchet MS" w:cs="Times New Roman"/>
          <w:b/>
          <w:snapToGrid w:val="0"/>
          <w:spacing w:val="20"/>
          <w:lang w:val="en-GB"/>
        </w:rPr>
        <w:t xml:space="preserve">the </w:t>
      </w:r>
      <w:r w:rsidR="00D01BEA">
        <w:rPr>
          <w:rFonts w:ascii="Trebuchet MS" w:eastAsia="Times New Roman" w:hAnsi="Trebuchet MS" w:cs="Times New Roman"/>
          <w:b/>
          <w:snapToGrid w:val="0"/>
          <w:spacing w:val="20"/>
          <w:lang w:val="en-GB"/>
        </w:rPr>
        <w:t>N</w:t>
      </w:r>
      <w:r w:rsidR="008C71A2" w:rsidRPr="002F3A5F">
        <w:rPr>
          <w:rFonts w:ascii="Trebuchet MS" w:eastAsia="Times New Roman" w:hAnsi="Trebuchet MS" w:cs="Times New Roman"/>
          <w:b/>
          <w:snapToGrid w:val="0"/>
          <w:spacing w:val="20"/>
          <w:lang w:val="en-GB"/>
        </w:rPr>
        <w:t>et</w:t>
      </w:r>
    </w:p>
    <w:p w14:paraId="2D6BAAEC" w14:textId="386DEF1F" w:rsidR="00431CA8" w:rsidRDefault="00A40233" w:rsidP="00212F17">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By section 83(1),</w:t>
      </w:r>
      <w:r>
        <w:rPr>
          <w:rStyle w:val="FootnoteReference"/>
          <w:rFonts w:ascii="Trebuchet MS" w:eastAsia="Times New Roman" w:hAnsi="Trebuchet MS" w:cs="Times New Roman"/>
          <w:snapToGrid w:val="0"/>
          <w:spacing w:val="20"/>
          <w:lang w:val="en-GB"/>
        </w:rPr>
        <w:footnoteReference w:id="95"/>
      </w:r>
      <w:r>
        <w:rPr>
          <w:rFonts w:ascii="Trebuchet MS" w:eastAsia="Times New Roman" w:hAnsi="Trebuchet MS" w:cs="Times New Roman"/>
          <w:snapToGrid w:val="0"/>
          <w:spacing w:val="20"/>
          <w:lang w:val="en-GB"/>
        </w:rPr>
        <w:t xml:space="preserve"> a judgment creditor who intends to enjoy the fruit of </w:t>
      </w:r>
      <w:r w:rsidR="00D01BEA">
        <w:rPr>
          <w:rFonts w:ascii="Trebuchet MS" w:eastAsia="Times New Roman" w:hAnsi="Trebuchet MS" w:cs="Times New Roman"/>
          <w:snapToGrid w:val="0"/>
          <w:spacing w:val="20"/>
          <w:lang w:val="en-GB"/>
        </w:rPr>
        <w:t>h</w:t>
      </w:r>
      <w:r>
        <w:rPr>
          <w:rFonts w:ascii="Trebuchet MS" w:eastAsia="Times New Roman" w:hAnsi="Trebuchet MS" w:cs="Times New Roman"/>
          <w:snapToGrid w:val="0"/>
          <w:spacing w:val="20"/>
          <w:lang w:val="en-GB"/>
        </w:rPr>
        <w:t>is judgment, is expected to commence garnishee proceedings</w:t>
      </w:r>
      <w:r w:rsidR="00541719">
        <w:rPr>
          <w:rFonts w:ascii="Trebuchet MS" w:eastAsia="Times New Roman" w:hAnsi="Trebuchet MS" w:cs="Times New Roman"/>
          <w:snapToGrid w:val="0"/>
          <w:spacing w:val="20"/>
          <w:lang w:val="en-GB"/>
        </w:rPr>
        <w:t xml:space="preserve"> </w:t>
      </w:r>
      <w:r>
        <w:rPr>
          <w:rFonts w:ascii="Trebuchet MS" w:eastAsia="Times New Roman" w:hAnsi="Trebuchet MS" w:cs="Times New Roman"/>
          <w:snapToGrid w:val="0"/>
          <w:spacing w:val="20"/>
          <w:lang w:val="en-GB"/>
        </w:rPr>
        <w:t xml:space="preserve">against garnishees </w:t>
      </w:r>
      <w:r w:rsidR="00D01BEA">
        <w:rPr>
          <w:rFonts w:ascii="Trebuchet MS" w:eastAsia="Times New Roman" w:hAnsi="Trebuchet MS" w:cs="Times New Roman"/>
          <w:snapToGrid w:val="0"/>
          <w:spacing w:val="20"/>
          <w:lang w:val="en-GB"/>
        </w:rPr>
        <w:t>that</w:t>
      </w:r>
      <w:r>
        <w:rPr>
          <w:rFonts w:ascii="Trebuchet MS" w:eastAsia="Times New Roman" w:hAnsi="Trebuchet MS" w:cs="Times New Roman"/>
          <w:snapToGrid w:val="0"/>
          <w:spacing w:val="20"/>
          <w:lang w:val="en-GB"/>
        </w:rPr>
        <w:t xml:space="preserve"> </w:t>
      </w:r>
      <w:r w:rsidR="00D01BEA">
        <w:rPr>
          <w:rFonts w:ascii="Trebuchet MS" w:eastAsia="Times New Roman" w:hAnsi="Trebuchet MS" w:cs="Times New Roman"/>
          <w:snapToGrid w:val="0"/>
          <w:spacing w:val="20"/>
          <w:lang w:val="en-GB"/>
        </w:rPr>
        <w:t>he</w:t>
      </w:r>
      <w:r>
        <w:rPr>
          <w:rFonts w:ascii="Trebuchet MS" w:eastAsia="Times New Roman" w:hAnsi="Trebuchet MS" w:cs="Times New Roman"/>
          <w:snapToGrid w:val="0"/>
          <w:spacing w:val="20"/>
          <w:lang w:val="en-GB"/>
        </w:rPr>
        <w:t xml:space="preserve"> ha</w:t>
      </w:r>
      <w:r w:rsidR="00D01BEA">
        <w:rPr>
          <w:rFonts w:ascii="Trebuchet MS" w:eastAsia="Times New Roman" w:hAnsi="Trebuchet MS" w:cs="Times New Roman"/>
          <w:snapToGrid w:val="0"/>
          <w:spacing w:val="20"/>
          <w:lang w:val="en-GB"/>
        </w:rPr>
        <w:t>s</w:t>
      </w:r>
      <w:r>
        <w:rPr>
          <w:rFonts w:ascii="Trebuchet MS" w:eastAsia="Times New Roman" w:hAnsi="Trebuchet MS" w:cs="Times New Roman"/>
          <w:snapToGrid w:val="0"/>
          <w:spacing w:val="20"/>
          <w:lang w:val="en-GB"/>
        </w:rPr>
        <w:t xml:space="preserve"> ascertained are indebted to the judgment creditor. </w:t>
      </w:r>
      <w:r w:rsidR="00CD5032">
        <w:rPr>
          <w:rFonts w:ascii="Trebuchet MS" w:eastAsia="Times New Roman" w:hAnsi="Trebuchet MS" w:cs="Times New Roman"/>
          <w:snapToGrid w:val="0"/>
          <w:spacing w:val="20"/>
          <w:lang w:val="en-GB"/>
        </w:rPr>
        <w:t xml:space="preserve">However, </w:t>
      </w:r>
      <w:r>
        <w:rPr>
          <w:rFonts w:ascii="Trebuchet MS" w:eastAsia="Times New Roman" w:hAnsi="Trebuchet MS" w:cs="Times New Roman"/>
          <w:snapToGrid w:val="0"/>
          <w:spacing w:val="20"/>
          <w:lang w:val="en-GB"/>
        </w:rPr>
        <w:t>in practice, it is common amongst virtually all practitioners to commence garnishee proceedings against all banks as garnishees without ascertaining which of the banks are indebted to the judgment debtor. This method of making all banks garnishees in garnishee proceedings is regarded as casting the net</w:t>
      </w:r>
      <w:r w:rsidR="00CD5032">
        <w:rPr>
          <w:rFonts w:ascii="Trebuchet MS" w:eastAsia="Times New Roman" w:hAnsi="Trebuchet MS" w:cs="Times New Roman"/>
          <w:snapToGrid w:val="0"/>
          <w:spacing w:val="20"/>
          <w:lang w:val="en-GB"/>
        </w:rPr>
        <w:t xml:space="preserve"> while hoping that it catches a fish or two. </w:t>
      </w:r>
      <w:r w:rsidR="00541719">
        <w:rPr>
          <w:rFonts w:ascii="Trebuchet MS" w:eastAsia="Times New Roman" w:hAnsi="Trebuchet MS" w:cs="Times New Roman"/>
          <w:snapToGrid w:val="0"/>
          <w:spacing w:val="20"/>
          <w:lang w:val="en-GB"/>
        </w:rPr>
        <w:t xml:space="preserve">The practice does not </w:t>
      </w:r>
      <w:r w:rsidR="00431CA8">
        <w:rPr>
          <w:rFonts w:ascii="Trebuchet MS" w:eastAsia="Times New Roman" w:hAnsi="Trebuchet MS" w:cs="Times New Roman"/>
          <w:snapToGrid w:val="0"/>
          <w:spacing w:val="20"/>
          <w:lang w:val="en-GB"/>
        </w:rPr>
        <w:t>o</w:t>
      </w:r>
      <w:r w:rsidR="00541719">
        <w:rPr>
          <w:rFonts w:ascii="Trebuchet MS" w:eastAsia="Times New Roman" w:hAnsi="Trebuchet MS" w:cs="Times New Roman"/>
          <w:snapToGrid w:val="0"/>
          <w:spacing w:val="20"/>
          <w:lang w:val="en-GB"/>
        </w:rPr>
        <w:t xml:space="preserve">nly contravene the provision of the law but also imposes undue obligations on the garnishees </w:t>
      </w:r>
      <w:r w:rsidR="00431CA8">
        <w:rPr>
          <w:rFonts w:ascii="Trebuchet MS" w:eastAsia="Times New Roman" w:hAnsi="Trebuchet MS" w:cs="Times New Roman"/>
          <w:snapToGrid w:val="0"/>
          <w:spacing w:val="20"/>
          <w:lang w:val="en-GB"/>
        </w:rPr>
        <w:t xml:space="preserve">all of </w:t>
      </w:r>
      <w:r w:rsidR="00541719">
        <w:rPr>
          <w:rFonts w:ascii="Trebuchet MS" w:eastAsia="Times New Roman" w:hAnsi="Trebuchet MS" w:cs="Times New Roman"/>
          <w:snapToGrid w:val="0"/>
          <w:spacing w:val="20"/>
          <w:lang w:val="en-GB"/>
        </w:rPr>
        <w:t>who</w:t>
      </w:r>
      <w:r w:rsidR="00431CA8">
        <w:rPr>
          <w:rFonts w:ascii="Trebuchet MS" w:eastAsia="Times New Roman" w:hAnsi="Trebuchet MS" w:cs="Times New Roman"/>
          <w:snapToGrid w:val="0"/>
          <w:spacing w:val="20"/>
          <w:lang w:val="en-GB"/>
        </w:rPr>
        <w:t>m</w:t>
      </w:r>
      <w:r w:rsidR="00541719">
        <w:rPr>
          <w:rFonts w:ascii="Trebuchet MS" w:eastAsia="Times New Roman" w:hAnsi="Trebuchet MS" w:cs="Times New Roman"/>
          <w:snapToGrid w:val="0"/>
          <w:spacing w:val="20"/>
          <w:lang w:val="en-GB"/>
        </w:rPr>
        <w:t xml:space="preserve"> have to respond through their appearance</w:t>
      </w:r>
      <w:r w:rsidR="00431CA8">
        <w:rPr>
          <w:rFonts w:ascii="Trebuchet MS" w:eastAsia="Times New Roman" w:hAnsi="Trebuchet MS" w:cs="Times New Roman"/>
          <w:snapToGrid w:val="0"/>
          <w:spacing w:val="20"/>
          <w:lang w:val="en-GB"/>
        </w:rPr>
        <w:t>s</w:t>
      </w:r>
      <w:r w:rsidR="00541719">
        <w:rPr>
          <w:rFonts w:ascii="Trebuchet MS" w:eastAsia="Times New Roman" w:hAnsi="Trebuchet MS" w:cs="Times New Roman"/>
          <w:snapToGrid w:val="0"/>
          <w:spacing w:val="20"/>
          <w:lang w:val="en-GB"/>
        </w:rPr>
        <w:t xml:space="preserve"> mostly by legal practitioners in a matter that have no bearing to them. </w:t>
      </w:r>
    </w:p>
    <w:p w14:paraId="1CF5AF71" w14:textId="77777777" w:rsidR="00431CA8" w:rsidRDefault="00431CA8" w:rsidP="00212F17">
      <w:pPr>
        <w:spacing w:line="360" w:lineRule="auto"/>
        <w:jc w:val="both"/>
        <w:rPr>
          <w:rFonts w:ascii="Trebuchet MS" w:eastAsia="Times New Roman" w:hAnsi="Trebuchet MS" w:cs="Times New Roman"/>
          <w:snapToGrid w:val="0"/>
          <w:spacing w:val="20"/>
          <w:lang w:val="en-GB"/>
        </w:rPr>
      </w:pPr>
    </w:p>
    <w:p w14:paraId="6655C592" w14:textId="6C7B400A" w:rsidR="00DB3DF9" w:rsidRDefault="00541719" w:rsidP="00212F17">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It is substantially yet to be the practice for the bench or the judges to deprecate the practice and where</w:t>
      </w:r>
      <w:r w:rsidR="00431CA8">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an</w:t>
      </w:r>
      <w:r w:rsidR="0007036F">
        <w:rPr>
          <w:rFonts w:ascii="Trebuchet MS" w:eastAsia="Times New Roman" w:hAnsi="Trebuchet MS" w:cs="Times New Roman"/>
          <w:snapToGrid w:val="0"/>
          <w:spacing w:val="20"/>
          <w:lang w:val="en-GB"/>
        </w:rPr>
        <w:t>d</w:t>
      </w:r>
      <w:r>
        <w:rPr>
          <w:rFonts w:ascii="Trebuchet MS" w:eastAsia="Times New Roman" w:hAnsi="Trebuchet MS" w:cs="Times New Roman"/>
          <w:snapToGrid w:val="0"/>
          <w:spacing w:val="20"/>
          <w:lang w:val="en-GB"/>
        </w:rPr>
        <w:t xml:space="preserve"> if necessary</w:t>
      </w:r>
      <w:r w:rsidR="00431CA8">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impose sanctions on the judgment creditor/garnishor.</w:t>
      </w:r>
      <w:r w:rsidR="00966C40">
        <w:rPr>
          <w:rFonts w:ascii="Trebuchet MS" w:eastAsia="Times New Roman" w:hAnsi="Trebuchet MS" w:cs="Times New Roman"/>
          <w:snapToGrid w:val="0"/>
          <w:spacing w:val="20"/>
          <w:lang w:val="en-GB"/>
        </w:rPr>
        <w:t xml:space="preserve"> It must be said that the expectation is for the judgment creditor to have conducted necessary investigation into the assets of the judgment debtor before commencing garnishee proceedings. The courts are hereby enjoined to discourage this practice as a lazy way out.</w:t>
      </w:r>
      <w:r w:rsidR="00D922EB">
        <w:rPr>
          <w:rFonts w:ascii="Trebuchet MS" w:eastAsia="Times New Roman" w:hAnsi="Trebuchet MS" w:cs="Times New Roman"/>
          <w:snapToGrid w:val="0"/>
          <w:spacing w:val="20"/>
          <w:lang w:val="en-GB"/>
        </w:rPr>
        <w:t xml:space="preserve"> In this regard</w:t>
      </w:r>
      <w:r w:rsidR="00E9134F">
        <w:rPr>
          <w:rFonts w:ascii="Trebuchet MS" w:eastAsia="Times New Roman" w:hAnsi="Trebuchet MS" w:cs="Times New Roman"/>
          <w:snapToGrid w:val="0"/>
          <w:spacing w:val="20"/>
          <w:lang w:val="en-GB"/>
        </w:rPr>
        <w:t>,</w:t>
      </w:r>
      <w:r w:rsidR="00D922EB">
        <w:rPr>
          <w:rFonts w:ascii="Trebuchet MS" w:eastAsia="Times New Roman" w:hAnsi="Trebuchet MS" w:cs="Times New Roman"/>
          <w:snapToGrid w:val="0"/>
          <w:spacing w:val="20"/>
          <w:lang w:val="en-GB"/>
        </w:rPr>
        <w:t xml:space="preserve"> the</w:t>
      </w:r>
      <w:r w:rsidR="00E9134F">
        <w:rPr>
          <w:rFonts w:ascii="Trebuchet MS" w:eastAsia="Times New Roman" w:hAnsi="Trebuchet MS" w:cs="Times New Roman"/>
          <w:snapToGrid w:val="0"/>
          <w:spacing w:val="20"/>
          <w:lang w:val="en-GB"/>
        </w:rPr>
        <w:t xml:space="preserve"> </w:t>
      </w:r>
      <w:r w:rsidR="00D922EB">
        <w:rPr>
          <w:rFonts w:ascii="Trebuchet MS" w:eastAsia="Times New Roman" w:hAnsi="Trebuchet MS" w:cs="Times New Roman"/>
          <w:snapToGrid w:val="0"/>
          <w:spacing w:val="20"/>
          <w:lang w:val="en-GB"/>
        </w:rPr>
        <w:t>Magist</w:t>
      </w:r>
      <w:r w:rsidR="00E9134F">
        <w:rPr>
          <w:rFonts w:ascii="Trebuchet MS" w:eastAsia="Times New Roman" w:hAnsi="Trebuchet MS" w:cs="Times New Roman"/>
          <w:snapToGrid w:val="0"/>
          <w:spacing w:val="20"/>
          <w:lang w:val="en-GB"/>
        </w:rPr>
        <w:t>ra</w:t>
      </w:r>
      <w:r w:rsidR="00D922EB">
        <w:rPr>
          <w:rFonts w:ascii="Trebuchet MS" w:eastAsia="Times New Roman" w:hAnsi="Trebuchet MS" w:cs="Times New Roman"/>
          <w:snapToGrid w:val="0"/>
          <w:spacing w:val="20"/>
          <w:lang w:val="en-GB"/>
        </w:rPr>
        <w:t>te</w:t>
      </w:r>
      <w:r w:rsidR="00E9134F">
        <w:rPr>
          <w:rFonts w:ascii="Trebuchet MS" w:eastAsia="Times New Roman" w:hAnsi="Trebuchet MS" w:cs="Times New Roman"/>
          <w:snapToGrid w:val="0"/>
          <w:spacing w:val="20"/>
          <w:lang w:val="en-GB"/>
        </w:rPr>
        <w:t>s’</w:t>
      </w:r>
      <w:r w:rsidR="00D922EB">
        <w:rPr>
          <w:rFonts w:ascii="Trebuchet MS" w:eastAsia="Times New Roman" w:hAnsi="Trebuchet MS" w:cs="Times New Roman"/>
          <w:snapToGrid w:val="0"/>
          <w:spacing w:val="20"/>
          <w:lang w:val="en-GB"/>
        </w:rPr>
        <w:t xml:space="preserve"> Court</w:t>
      </w:r>
      <w:r w:rsidR="00E9134F">
        <w:rPr>
          <w:rFonts w:ascii="Trebuchet MS" w:eastAsia="Times New Roman" w:hAnsi="Trebuchet MS" w:cs="Times New Roman"/>
          <w:snapToGrid w:val="0"/>
          <w:spacing w:val="20"/>
          <w:lang w:val="en-GB"/>
        </w:rPr>
        <w:t>s</w:t>
      </w:r>
      <w:r w:rsidR="00D922EB">
        <w:rPr>
          <w:rFonts w:ascii="Trebuchet MS" w:eastAsia="Times New Roman" w:hAnsi="Trebuchet MS" w:cs="Times New Roman"/>
          <w:snapToGrid w:val="0"/>
          <w:spacing w:val="20"/>
          <w:lang w:val="en-GB"/>
        </w:rPr>
        <w:t xml:space="preserve"> </w:t>
      </w:r>
      <w:r w:rsidR="00E9134F">
        <w:rPr>
          <w:rFonts w:ascii="Trebuchet MS" w:eastAsia="Times New Roman" w:hAnsi="Trebuchet MS" w:cs="Times New Roman"/>
          <w:snapToGrid w:val="0"/>
          <w:spacing w:val="20"/>
          <w:lang w:val="en-GB"/>
        </w:rPr>
        <w:t xml:space="preserve">(Regulatory Enforcement Procedure) Rules, 2009 </w:t>
      </w:r>
      <w:r w:rsidR="00237F7D">
        <w:rPr>
          <w:rFonts w:ascii="Trebuchet MS" w:eastAsia="Times New Roman" w:hAnsi="Trebuchet MS" w:cs="Times New Roman"/>
          <w:snapToGrid w:val="0"/>
          <w:spacing w:val="20"/>
          <w:lang w:val="en-GB"/>
        </w:rPr>
        <w:t xml:space="preserve">made pursuant to The Magistrate Court Law 2009 of Lagos State </w:t>
      </w:r>
      <w:r w:rsidR="00D922EB">
        <w:rPr>
          <w:rFonts w:ascii="Trebuchet MS" w:eastAsia="Times New Roman" w:hAnsi="Trebuchet MS" w:cs="Times New Roman"/>
          <w:snapToGrid w:val="0"/>
          <w:spacing w:val="20"/>
          <w:lang w:val="en-GB"/>
        </w:rPr>
        <w:t xml:space="preserve">appears to have done better in the sense that it does not only require a </w:t>
      </w:r>
      <w:r w:rsidR="00E239AD">
        <w:rPr>
          <w:rFonts w:ascii="Trebuchet MS" w:eastAsia="Times New Roman" w:hAnsi="Trebuchet MS" w:cs="Times New Roman"/>
          <w:snapToGrid w:val="0"/>
          <w:spacing w:val="20"/>
          <w:lang w:val="en-GB"/>
        </w:rPr>
        <w:t>deponent</w:t>
      </w:r>
      <w:r w:rsidR="00D922EB">
        <w:rPr>
          <w:rFonts w:ascii="Trebuchet MS" w:eastAsia="Times New Roman" w:hAnsi="Trebuchet MS" w:cs="Times New Roman"/>
          <w:snapToGrid w:val="0"/>
          <w:spacing w:val="20"/>
          <w:lang w:val="en-GB"/>
        </w:rPr>
        <w:t xml:space="preserve"> </w:t>
      </w:r>
      <w:r w:rsidR="00E239AD">
        <w:rPr>
          <w:rFonts w:ascii="Trebuchet MS" w:eastAsia="Times New Roman" w:hAnsi="Trebuchet MS" w:cs="Times New Roman"/>
          <w:snapToGrid w:val="0"/>
          <w:spacing w:val="20"/>
          <w:lang w:val="en-GB"/>
        </w:rPr>
        <w:t xml:space="preserve">to the affidavit to </w:t>
      </w:r>
      <w:r w:rsidR="00D922EB">
        <w:rPr>
          <w:rFonts w:ascii="Trebuchet MS" w:eastAsia="Times New Roman" w:hAnsi="Trebuchet MS" w:cs="Times New Roman"/>
          <w:snapToGrid w:val="0"/>
          <w:spacing w:val="20"/>
          <w:lang w:val="en-GB"/>
        </w:rPr>
        <w:t>st</w:t>
      </w:r>
      <w:r w:rsidR="00E239AD">
        <w:rPr>
          <w:rFonts w:ascii="Trebuchet MS" w:eastAsia="Times New Roman" w:hAnsi="Trebuchet MS" w:cs="Times New Roman"/>
          <w:snapToGrid w:val="0"/>
          <w:spacing w:val="20"/>
          <w:lang w:val="en-GB"/>
        </w:rPr>
        <w:t>ate</w:t>
      </w:r>
      <w:r w:rsidR="00D922EB">
        <w:rPr>
          <w:rFonts w:ascii="Trebuchet MS" w:eastAsia="Times New Roman" w:hAnsi="Trebuchet MS" w:cs="Times New Roman"/>
          <w:snapToGrid w:val="0"/>
          <w:spacing w:val="20"/>
          <w:lang w:val="en-GB"/>
        </w:rPr>
        <w:t xml:space="preserve"> that the garnishees </w:t>
      </w:r>
      <w:r w:rsidR="00E9134F">
        <w:rPr>
          <w:rFonts w:ascii="Trebuchet MS" w:eastAsia="Times New Roman" w:hAnsi="Trebuchet MS" w:cs="Times New Roman"/>
          <w:snapToGrid w:val="0"/>
          <w:spacing w:val="20"/>
          <w:lang w:val="en-GB"/>
        </w:rPr>
        <w:t xml:space="preserve">is indebted to the judgment debtor but also requires the </w:t>
      </w:r>
      <w:r w:rsidR="00E239AD">
        <w:rPr>
          <w:rFonts w:ascii="Trebuchet MS" w:eastAsia="Times New Roman" w:hAnsi="Trebuchet MS" w:cs="Times New Roman"/>
          <w:snapToGrid w:val="0"/>
          <w:spacing w:val="20"/>
          <w:lang w:val="en-GB"/>
        </w:rPr>
        <w:t>deponent</w:t>
      </w:r>
      <w:r w:rsidR="00E9134F">
        <w:rPr>
          <w:rFonts w:ascii="Trebuchet MS" w:eastAsia="Times New Roman" w:hAnsi="Trebuchet MS" w:cs="Times New Roman"/>
          <w:snapToGrid w:val="0"/>
          <w:spacing w:val="20"/>
          <w:lang w:val="en-GB"/>
        </w:rPr>
        <w:t xml:space="preserve"> to </w:t>
      </w:r>
      <w:r w:rsidR="00D922EB">
        <w:rPr>
          <w:rFonts w:ascii="Trebuchet MS" w:eastAsia="Times New Roman" w:hAnsi="Trebuchet MS" w:cs="Times New Roman"/>
          <w:snapToGrid w:val="0"/>
          <w:spacing w:val="20"/>
          <w:lang w:val="en-GB"/>
        </w:rPr>
        <w:t>state</w:t>
      </w:r>
      <w:r w:rsidR="00E9134F">
        <w:rPr>
          <w:rFonts w:ascii="Trebuchet MS" w:eastAsia="Times New Roman" w:hAnsi="Trebuchet MS" w:cs="Times New Roman"/>
          <w:snapToGrid w:val="0"/>
          <w:spacing w:val="20"/>
          <w:lang w:val="en-GB"/>
        </w:rPr>
        <w:t xml:space="preserve"> the sources of the deponent’s information or grounds for his belief</w:t>
      </w:r>
      <w:r w:rsidR="00E239AD">
        <w:rPr>
          <w:rFonts w:ascii="Trebuchet MS" w:eastAsia="Times New Roman" w:hAnsi="Trebuchet MS" w:cs="Times New Roman"/>
          <w:snapToGrid w:val="0"/>
          <w:spacing w:val="20"/>
          <w:lang w:val="en-GB"/>
        </w:rPr>
        <w:t>.</w:t>
      </w:r>
      <w:r w:rsidR="00237F7D">
        <w:rPr>
          <w:rStyle w:val="FootnoteReference"/>
          <w:rFonts w:ascii="Trebuchet MS" w:eastAsia="Times New Roman" w:hAnsi="Trebuchet MS" w:cs="Times New Roman"/>
          <w:snapToGrid w:val="0"/>
          <w:spacing w:val="20"/>
          <w:lang w:val="en-GB"/>
        </w:rPr>
        <w:footnoteReference w:id="96"/>
      </w:r>
    </w:p>
    <w:p w14:paraId="67BBED43" w14:textId="77777777" w:rsidR="00357DAF" w:rsidRDefault="00357DAF" w:rsidP="00212F17">
      <w:pPr>
        <w:spacing w:line="360" w:lineRule="auto"/>
        <w:jc w:val="both"/>
        <w:rPr>
          <w:rFonts w:ascii="Trebuchet MS" w:eastAsia="Times New Roman" w:hAnsi="Trebuchet MS" w:cs="Times New Roman"/>
          <w:snapToGrid w:val="0"/>
          <w:spacing w:val="20"/>
          <w:lang w:val="en-GB"/>
        </w:rPr>
      </w:pPr>
    </w:p>
    <w:p w14:paraId="2F8A22A5" w14:textId="4F54C049" w:rsidR="00357DAF" w:rsidRPr="002F3A5F" w:rsidRDefault="00C1637C" w:rsidP="00212F17">
      <w:pPr>
        <w:spacing w:line="360" w:lineRule="auto"/>
        <w:jc w:val="both"/>
        <w:rPr>
          <w:rFonts w:ascii="Trebuchet MS" w:eastAsia="Times New Roman" w:hAnsi="Trebuchet MS" w:cs="Times New Roman"/>
          <w:b/>
          <w:snapToGrid w:val="0"/>
          <w:spacing w:val="20"/>
          <w:lang w:val="en-GB"/>
        </w:rPr>
      </w:pPr>
      <w:r>
        <w:rPr>
          <w:rFonts w:ascii="Trebuchet MS" w:eastAsia="Times New Roman" w:hAnsi="Trebuchet MS" w:cs="Times New Roman"/>
          <w:b/>
          <w:snapToGrid w:val="0"/>
          <w:spacing w:val="20"/>
          <w:lang w:val="en-GB"/>
        </w:rPr>
        <w:t>Is</w:t>
      </w:r>
      <w:r w:rsidR="00357DAF" w:rsidRPr="002F3A5F">
        <w:rPr>
          <w:rFonts w:ascii="Trebuchet MS" w:eastAsia="Times New Roman" w:hAnsi="Trebuchet MS" w:cs="Times New Roman"/>
          <w:b/>
          <w:snapToGrid w:val="0"/>
          <w:spacing w:val="20"/>
          <w:lang w:val="en-GB"/>
        </w:rPr>
        <w:t xml:space="preserve"> Order Nisi</w:t>
      </w:r>
      <w:r>
        <w:rPr>
          <w:rFonts w:ascii="Trebuchet MS" w:eastAsia="Times New Roman" w:hAnsi="Trebuchet MS" w:cs="Times New Roman"/>
          <w:b/>
          <w:snapToGrid w:val="0"/>
          <w:spacing w:val="20"/>
          <w:lang w:val="en-GB"/>
        </w:rPr>
        <w:t xml:space="preserve"> A Dragon?</w:t>
      </w:r>
    </w:p>
    <w:p w14:paraId="583B3F8A" w14:textId="402675E3" w:rsidR="00C1637C" w:rsidRDefault="00636C18" w:rsidP="00212F17">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Once an order nisi is granted and served on the garnishee, it binds the amount standing to the credit of the judgment debtor. The question however is: is it the whole sum standing to the credit of the judgment debtor or such sum as been claimed by the judgment creditor that the order nisi should bind</w:t>
      </w:r>
      <w:r w:rsidR="00C1637C">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w:t>
      </w:r>
      <w:r w:rsidR="000F7DE5">
        <w:rPr>
          <w:rFonts w:ascii="Trebuchet MS" w:eastAsia="Times New Roman" w:hAnsi="Trebuchet MS" w:cs="Times New Roman"/>
          <w:snapToGrid w:val="0"/>
          <w:spacing w:val="20"/>
          <w:lang w:val="en-GB"/>
        </w:rPr>
        <w:t xml:space="preserve">Again, in this regard, the law </w:t>
      </w:r>
      <w:r w:rsidR="00C1637C">
        <w:rPr>
          <w:rFonts w:ascii="Trebuchet MS" w:eastAsia="Times New Roman" w:hAnsi="Trebuchet MS" w:cs="Times New Roman"/>
          <w:snapToGrid w:val="0"/>
          <w:spacing w:val="20"/>
          <w:lang w:val="en-GB"/>
        </w:rPr>
        <w:t xml:space="preserve">is </w:t>
      </w:r>
      <w:r w:rsidR="000F7DE5">
        <w:rPr>
          <w:rFonts w:ascii="Trebuchet MS" w:eastAsia="Times New Roman" w:hAnsi="Trebuchet MS" w:cs="Times New Roman"/>
          <w:snapToGrid w:val="0"/>
          <w:spacing w:val="20"/>
          <w:lang w:val="en-GB"/>
        </w:rPr>
        <w:t>that it is such sum that is sought to be garnisheed that the order nisi binds and not the entire sum in th</w:t>
      </w:r>
      <w:r w:rsidR="00D32219">
        <w:rPr>
          <w:rFonts w:ascii="Trebuchet MS" w:eastAsia="Times New Roman" w:hAnsi="Trebuchet MS" w:cs="Times New Roman"/>
          <w:snapToGrid w:val="0"/>
          <w:spacing w:val="20"/>
          <w:lang w:val="en-GB"/>
        </w:rPr>
        <w:t>e</w:t>
      </w:r>
      <w:r w:rsidR="000F7DE5">
        <w:rPr>
          <w:rFonts w:ascii="Trebuchet MS" w:eastAsia="Times New Roman" w:hAnsi="Trebuchet MS" w:cs="Times New Roman"/>
          <w:snapToGrid w:val="0"/>
          <w:spacing w:val="20"/>
          <w:lang w:val="en-GB"/>
        </w:rPr>
        <w:t xml:space="preserve"> hands of the garnishee st</w:t>
      </w:r>
      <w:r w:rsidR="00FD6121">
        <w:rPr>
          <w:rFonts w:ascii="Trebuchet MS" w:eastAsia="Times New Roman" w:hAnsi="Trebuchet MS" w:cs="Times New Roman"/>
          <w:snapToGrid w:val="0"/>
          <w:spacing w:val="20"/>
          <w:lang w:val="en-GB"/>
        </w:rPr>
        <w:t>anding to the credit of the jud</w:t>
      </w:r>
      <w:r w:rsidR="000F7DE5">
        <w:rPr>
          <w:rFonts w:ascii="Trebuchet MS" w:eastAsia="Times New Roman" w:hAnsi="Trebuchet MS" w:cs="Times New Roman"/>
          <w:snapToGrid w:val="0"/>
          <w:spacing w:val="20"/>
          <w:lang w:val="en-GB"/>
        </w:rPr>
        <w:t>gm</w:t>
      </w:r>
      <w:r w:rsidR="00FD6121">
        <w:rPr>
          <w:rFonts w:ascii="Trebuchet MS" w:eastAsia="Times New Roman" w:hAnsi="Trebuchet MS" w:cs="Times New Roman"/>
          <w:snapToGrid w:val="0"/>
          <w:spacing w:val="20"/>
          <w:lang w:val="en-GB"/>
        </w:rPr>
        <w:t>e</w:t>
      </w:r>
      <w:r w:rsidR="000F7DE5">
        <w:rPr>
          <w:rFonts w:ascii="Trebuchet MS" w:eastAsia="Times New Roman" w:hAnsi="Trebuchet MS" w:cs="Times New Roman"/>
          <w:snapToGrid w:val="0"/>
          <w:spacing w:val="20"/>
          <w:lang w:val="en-GB"/>
        </w:rPr>
        <w:t>nt debtor that it binds</w:t>
      </w:r>
      <w:r w:rsidR="00C1637C">
        <w:rPr>
          <w:rFonts w:ascii="Trebuchet MS" w:eastAsia="Times New Roman" w:hAnsi="Trebuchet MS" w:cs="Times New Roman"/>
          <w:snapToGrid w:val="0"/>
          <w:spacing w:val="20"/>
          <w:lang w:val="en-GB"/>
        </w:rPr>
        <w:t>.</w:t>
      </w:r>
      <w:r w:rsidR="000F7DE5">
        <w:rPr>
          <w:rFonts w:ascii="Trebuchet MS" w:eastAsia="Times New Roman" w:hAnsi="Trebuchet MS" w:cs="Times New Roman"/>
          <w:snapToGrid w:val="0"/>
          <w:spacing w:val="20"/>
          <w:lang w:val="en-GB"/>
        </w:rPr>
        <w:t xml:space="preserve"> </w:t>
      </w:r>
    </w:p>
    <w:p w14:paraId="16786A50" w14:textId="77777777" w:rsidR="00C1637C" w:rsidRDefault="00C1637C" w:rsidP="00212F17">
      <w:pPr>
        <w:spacing w:line="360" w:lineRule="auto"/>
        <w:jc w:val="both"/>
        <w:rPr>
          <w:rFonts w:ascii="Trebuchet MS" w:eastAsia="Times New Roman" w:hAnsi="Trebuchet MS" w:cs="Times New Roman"/>
          <w:snapToGrid w:val="0"/>
          <w:spacing w:val="20"/>
          <w:lang w:val="en-GB"/>
        </w:rPr>
      </w:pPr>
    </w:p>
    <w:p w14:paraId="6F0CB1CB" w14:textId="74A8A3E8" w:rsidR="00D32219" w:rsidRDefault="000F7DE5" w:rsidP="00212F17">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However, in practice</w:t>
      </w:r>
      <w:r w:rsidR="00C1637C">
        <w:rPr>
          <w:rFonts w:ascii="Trebuchet MS" w:eastAsia="Times New Roman" w:hAnsi="Trebuchet MS" w:cs="Times New Roman"/>
          <w:snapToGrid w:val="0"/>
          <w:spacing w:val="20"/>
          <w:lang w:val="en-GB"/>
        </w:rPr>
        <w:t>,</w:t>
      </w:r>
      <w:r>
        <w:rPr>
          <w:rFonts w:ascii="Trebuchet MS" w:eastAsia="Times New Roman" w:hAnsi="Trebuchet MS" w:cs="Times New Roman"/>
          <w:snapToGrid w:val="0"/>
          <w:spacing w:val="20"/>
          <w:lang w:val="en-GB"/>
        </w:rPr>
        <w:t xml:space="preserve"> the garnishee, once served with the order nisi takes the order to bind the entire assets of the judgment debtor thereby refusing to </w:t>
      </w:r>
      <w:r w:rsidR="00FD6121">
        <w:rPr>
          <w:rFonts w:ascii="Trebuchet MS" w:eastAsia="Times New Roman" w:hAnsi="Trebuchet MS" w:cs="Times New Roman"/>
          <w:snapToGrid w:val="0"/>
          <w:spacing w:val="20"/>
          <w:lang w:val="en-GB"/>
        </w:rPr>
        <w:t>honour any further request by the judgment debtor.</w:t>
      </w:r>
      <w:r w:rsidR="00636C18">
        <w:rPr>
          <w:rFonts w:ascii="Trebuchet MS" w:eastAsia="Times New Roman" w:hAnsi="Trebuchet MS" w:cs="Times New Roman"/>
          <w:snapToGrid w:val="0"/>
          <w:spacing w:val="20"/>
          <w:lang w:val="en-GB"/>
        </w:rPr>
        <w:t xml:space="preserve"> </w:t>
      </w:r>
      <w:r w:rsidR="00006776">
        <w:rPr>
          <w:rFonts w:ascii="Trebuchet MS" w:eastAsia="Times New Roman" w:hAnsi="Trebuchet MS" w:cs="Times New Roman"/>
          <w:snapToGrid w:val="0"/>
          <w:spacing w:val="20"/>
          <w:lang w:val="en-GB"/>
        </w:rPr>
        <w:t>Possibly due to the pronouncement of some of our courts on the effects of such order nisi</w:t>
      </w:r>
      <w:r w:rsidR="00C1637C">
        <w:rPr>
          <w:rFonts w:ascii="Trebuchet MS" w:eastAsia="Times New Roman" w:hAnsi="Trebuchet MS" w:cs="Times New Roman"/>
          <w:snapToGrid w:val="0"/>
          <w:spacing w:val="20"/>
          <w:lang w:val="en-GB"/>
        </w:rPr>
        <w:t>,</w:t>
      </w:r>
      <w:r w:rsidR="00006776">
        <w:rPr>
          <w:rFonts w:ascii="Trebuchet MS" w:eastAsia="Times New Roman" w:hAnsi="Trebuchet MS" w:cs="Times New Roman"/>
          <w:snapToGrid w:val="0"/>
          <w:spacing w:val="20"/>
          <w:lang w:val="en-GB"/>
        </w:rPr>
        <w:t xml:space="preserve"> the garnishees have taken </w:t>
      </w:r>
      <w:r w:rsidR="00C1637C">
        <w:rPr>
          <w:rFonts w:ascii="Trebuchet MS" w:eastAsia="Times New Roman" w:hAnsi="Trebuchet MS" w:cs="Times New Roman"/>
          <w:snapToGrid w:val="0"/>
          <w:spacing w:val="20"/>
          <w:lang w:val="en-GB"/>
        </w:rPr>
        <w:t xml:space="preserve">it </w:t>
      </w:r>
      <w:r w:rsidR="00006776">
        <w:rPr>
          <w:rFonts w:ascii="Trebuchet MS" w:eastAsia="Times New Roman" w:hAnsi="Trebuchet MS" w:cs="Times New Roman"/>
          <w:snapToGrid w:val="0"/>
          <w:spacing w:val="20"/>
          <w:lang w:val="en-GB"/>
        </w:rPr>
        <w:t>to mean the entire sum</w:t>
      </w:r>
      <w:r w:rsidR="00C1637C">
        <w:rPr>
          <w:rFonts w:ascii="Trebuchet MS" w:eastAsia="Times New Roman" w:hAnsi="Trebuchet MS" w:cs="Times New Roman"/>
          <w:snapToGrid w:val="0"/>
          <w:spacing w:val="20"/>
          <w:lang w:val="en-GB"/>
        </w:rPr>
        <w:t xml:space="preserve"> standing to the credit of the judgment debtor</w:t>
      </w:r>
      <w:r w:rsidR="00006776">
        <w:rPr>
          <w:rFonts w:ascii="Trebuchet MS" w:eastAsia="Times New Roman" w:hAnsi="Trebuchet MS" w:cs="Times New Roman"/>
          <w:snapToGrid w:val="0"/>
          <w:spacing w:val="20"/>
          <w:lang w:val="en-GB"/>
        </w:rPr>
        <w:t>.</w:t>
      </w:r>
      <w:r w:rsidR="00D32219">
        <w:rPr>
          <w:rFonts w:ascii="Trebuchet MS" w:eastAsia="Times New Roman" w:hAnsi="Trebuchet MS" w:cs="Times New Roman"/>
          <w:snapToGrid w:val="0"/>
          <w:spacing w:val="20"/>
          <w:lang w:val="en-GB"/>
        </w:rPr>
        <w:t xml:space="preserve"> The case</w:t>
      </w:r>
      <w:r w:rsidR="00E61522">
        <w:rPr>
          <w:rFonts w:ascii="Trebuchet MS" w:eastAsia="Times New Roman" w:hAnsi="Trebuchet MS" w:cs="Times New Roman"/>
          <w:snapToGrid w:val="0"/>
          <w:spacing w:val="20"/>
          <w:lang w:val="en-GB"/>
        </w:rPr>
        <w:t xml:space="preserve"> of </w:t>
      </w:r>
      <w:r w:rsidR="00EB51F5" w:rsidRPr="002F3A5F">
        <w:rPr>
          <w:rFonts w:ascii="Trebuchet MS" w:eastAsia="Times New Roman" w:hAnsi="Trebuchet MS" w:cs="Times New Roman"/>
          <w:b/>
          <w:i/>
          <w:snapToGrid w:val="0"/>
          <w:spacing w:val="20"/>
          <w:lang w:val="en-GB"/>
        </w:rPr>
        <w:t>U. B. A. v. Ekanem</w:t>
      </w:r>
      <w:r w:rsidR="00EB51F5">
        <w:rPr>
          <w:rStyle w:val="FootnoteReference"/>
          <w:rFonts w:ascii="Trebuchet MS" w:eastAsia="Times New Roman" w:hAnsi="Trebuchet MS" w:cs="Times New Roman"/>
          <w:snapToGrid w:val="0"/>
          <w:spacing w:val="20"/>
          <w:lang w:val="en-GB"/>
        </w:rPr>
        <w:footnoteReference w:id="97"/>
      </w:r>
      <w:r w:rsidR="00EB51F5" w:rsidRPr="00EB51F5">
        <w:rPr>
          <w:rFonts w:ascii="Trebuchet MS" w:eastAsia="Times New Roman" w:hAnsi="Trebuchet MS" w:cs="Times New Roman"/>
          <w:snapToGrid w:val="0"/>
          <w:spacing w:val="20"/>
          <w:lang w:val="en-GB"/>
        </w:rPr>
        <w:t xml:space="preserve"> </w:t>
      </w:r>
      <w:r w:rsidR="00D32219">
        <w:rPr>
          <w:rFonts w:ascii="Trebuchet MS" w:eastAsia="Times New Roman" w:hAnsi="Trebuchet MS" w:cs="Times New Roman"/>
          <w:snapToGrid w:val="0"/>
          <w:spacing w:val="20"/>
          <w:lang w:val="en-GB"/>
        </w:rPr>
        <w:t>is an example as Orji-Abadua, J.C.A. held as follows:</w:t>
      </w:r>
    </w:p>
    <w:p w14:paraId="07EAE8A5" w14:textId="04A4E4A2" w:rsidR="00D32219" w:rsidRDefault="00962B3C" w:rsidP="002F3A5F">
      <w:pPr>
        <w:spacing w:line="360" w:lineRule="auto"/>
        <w:ind w:left="1440"/>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w:t>
      </w:r>
      <w:r w:rsidR="00C04D15">
        <w:rPr>
          <w:rFonts w:ascii="Trebuchet MS" w:eastAsia="Times New Roman" w:hAnsi="Trebuchet MS" w:cs="Times New Roman"/>
          <w:snapToGrid w:val="0"/>
          <w:spacing w:val="20"/>
          <w:lang w:val="en-GB"/>
        </w:rPr>
        <w:t>By section 85 and 86</w:t>
      </w:r>
      <w:r>
        <w:rPr>
          <w:rFonts w:ascii="Trebuchet MS" w:eastAsia="Times New Roman" w:hAnsi="Trebuchet MS" w:cs="Times New Roman"/>
          <w:snapToGrid w:val="0"/>
          <w:spacing w:val="20"/>
          <w:lang w:val="en-GB"/>
        </w:rPr>
        <w:t>, the moment, the order nisi is served on the garnishee, the judgment debtor’s money in its custody is automatically attached.”</w:t>
      </w:r>
    </w:p>
    <w:p w14:paraId="615FDEB8" w14:textId="37B96965" w:rsidR="00357DAF" w:rsidRDefault="00962B3C" w:rsidP="00212F17">
      <w:pPr>
        <w:spacing w:line="360" w:lineRule="auto"/>
        <w:jc w:val="both"/>
        <w:rPr>
          <w:rFonts w:ascii="Trebuchet MS" w:eastAsia="Times New Roman" w:hAnsi="Trebuchet MS" w:cs="Times New Roman"/>
          <w:snapToGrid w:val="0"/>
          <w:spacing w:val="20"/>
          <w:lang w:val="en-GB"/>
        </w:rPr>
      </w:pPr>
      <w:r w:rsidRPr="002F3A5F">
        <w:rPr>
          <w:rFonts w:ascii="Trebuchet MS" w:eastAsia="Times New Roman" w:hAnsi="Trebuchet MS" w:cs="Times New Roman"/>
          <w:snapToGrid w:val="0"/>
          <w:spacing w:val="20"/>
          <w:lang w:val="en-GB"/>
        </w:rPr>
        <w:t>See also the cases of</w:t>
      </w:r>
      <w:r>
        <w:rPr>
          <w:rFonts w:ascii="Trebuchet MS" w:eastAsia="Times New Roman" w:hAnsi="Trebuchet MS" w:cs="Times New Roman"/>
          <w:b/>
          <w:snapToGrid w:val="0"/>
          <w:spacing w:val="20"/>
          <w:lang w:val="en-GB"/>
        </w:rPr>
        <w:t xml:space="preserve"> </w:t>
      </w:r>
      <w:r w:rsidR="00C419DC" w:rsidRPr="00826C0E">
        <w:rPr>
          <w:rFonts w:ascii="Trebuchet MS" w:eastAsia="Times New Roman" w:hAnsi="Trebuchet MS" w:cs="Times New Roman"/>
          <w:b/>
          <w:snapToGrid w:val="0"/>
          <w:spacing w:val="20"/>
          <w:lang w:val="en-GB"/>
        </w:rPr>
        <w:t>Sokoto State Govt. v. Kamdex (Nig.) Ltd</w:t>
      </w:r>
      <w:r w:rsidR="00C419DC">
        <w:rPr>
          <w:rFonts w:ascii="Trebuchet MS" w:eastAsia="Times New Roman" w:hAnsi="Trebuchet MS" w:cs="Times New Roman"/>
          <w:snapToGrid w:val="0"/>
          <w:spacing w:val="20"/>
          <w:lang w:val="en-GB"/>
        </w:rPr>
        <w:t>.</w:t>
      </w:r>
      <w:r w:rsidR="00C419DC">
        <w:rPr>
          <w:rStyle w:val="FootnoteReference"/>
          <w:rFonts w:ascii="Trebuchet MS" w:eastAsia="Times New Roman" w:hAnsi="Trebuchet MS" w:cs="Times New Roman"/>
          <w:snapToGrid w:val="0"/>
          <w:spacing w:val="20"/>
          <w:lang w:val="en-GB"/>
        </w:rPr>
        <w:footnoteReference w:id="98"/>
      </w:r>
      <w:r w:rsidR="00C1637C">
        <w:rPr>
          <w:rFonts w:ascii="Trebuchet MS" w:eastAsia="Times New Roman" w:hAnsi="Trebuchet MS" w:cs="Times New Roman"/>
          <w:snapToGrid w:val="0"/>
          <w:spacing w:val="20"/>
          <w:lang w:val="en-GB"/>
        </w:rPr>
        <w:t xml:space="preserve"> This cannot be the correct position as in most cases one finds the garnishee banks having directed all its branches nationwide to comply with the order notwithstanding that a specific account of the judgment debtor in a single branch of the garnishee has fulfilled the aim of the garnishee proceedings. The consequence is a total paralysis of the business of the judgment debtor until the garnishee absolute is granted.</w:t>
      </w:r>
    </w:p>
    <w:p w14:paraId="199E26EE" w14:textId="77777777" w:rsidR="00665F0C" w:rsidRDefault="00665F0C" w:rsidP="00212F17">
      <w:pPr>
        <w:spacing w:line="360" w:lineRule="auto"/>
        <w:jc w:val="both"/>
        <w:rPr>
          <w:rFonts w:ascii="Trebuchet MS" w:eastAsia="Times New Roman" w:hAnsi="Trebuchet MS" w:cs="Times New Roman"/>
          <w:snapToGrid w:val="0"/>
          <w:spacing w:val="20"/>
          <w:lang w:val="en-GB"/>
        </w:rPr>
      </w:pPr>
    </w:p>
    <w:p w14:paraId="63483274" w14:textId="5EA63500" w:rsidR="00665F0C" w:rsidRDefault="00C1637C" w:rsidP="00212F17">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Ancillary</w:t>
      </w:r>
      <w:r w:rsidR="00665F0C">
        <w:rPr>
          <w:rFonts w:ascii="Trebuchet MS" w:eastAsia="Times New Roman" w:hAnsi="Trebuchet MS" w:cs="Times New Roman"/>
          <w:snapToGrid w:val="0"/>
          <w:spacing w:val="20"/>
          <w:lang w:val="en-GB"/>
        </w:rPr>
        <w:t xml:space="preserve"> to this disc</w:t>
      </w:r>
      <w:r w:rsidR="00FF2B0E">
        <w:rPr>
          <w:rFonts w:ascii="Trebuchet MS" w:eastAsia="Times New Roman" w:hAnsi="Trebuchet MS" w:cs="Times New Roman"/>
          <w:snapToGrid w:val="0"/>
          <w:spacing w:val="20"/>
          <w:lang w:val="en-GB"/>
        </w:rPr>
        <w:t>ourse</w:t>
      </w:r>
      <w:r w:rsidR="00665F0C">
        <w:rPr>
          <w:rFonts w:ascii="Trebuchet MS" w:eastAsia="Times New Roman" w:hAnsi="Trebuchet MS" w:cs="Times New Roman"/>
          <w:snapToGrid w:val="0"/>
          <w:spacing w:val="20"/>
          <w:lang w:val="en-GB"/>
        </w:rPr>
        <w:t xml:space="preserve"> is the issue of whether any payment made into the judgment debtor’s account </w:t>
      </w:r>
      <w:r w:rsidR="00FF2B0E">
        <w:rPr>
          <w:rFonts w:ascii="Trebuchet MS" w:eastAsia="Times New Roman" w:hAnsi="Trebuchet MS" w:cs="Times New Roman"/>
          <w:snapToGrid w:val="0"/>
          <w:spacing w:val="20"/>
          <w:lang w:val="en-GB"/>
        </w:rPr>
        <w:t>subsequent to the</w:t>
      </w:r>
      <w:r w:rsidR="00665F0C">
        <w:rPr>
          <w:rFonts w:ascii="Trebuchet MS" w:eastAsia="Times New Roman" w:hAnsi="Trebuchet MS" w:cs="Times New Roman"/>
          <w:snapToGrid w:val="0"/>
          <w:spacing w:val="20"/>
          <w:lang w:val="en-GB"/>
        </w:rPr>
        <w:t xml:space="preserve"> service of the order nisi on the garnishee</w:t>
      </w:r>
      <w:r w:rsidR="00FF2B0E">
        <w:rPr>
          <w:rFonts w:ascii="Trebuchet MS" w:eastAsia="Times New Roman" w:hAnsi="Trebuchet MS" w:cs="Times New Roman"/>
          <w:snapToGrid w:val="0"/>
          <w:spacing w:val="20"/>
          <w:lang w:val="en-GB"/>
        </w:rPr>
        <w:t xml:space="preserve"> will bind such later lodg</w:t>
      </w:r>
      <w:r w:rsidR="00967131">
        <w:rPr>
          <w:rFonts w:ascii="Trebuchet MS" w:eastAsia="Times New Roman" w:hAnsi="Trebuchet MS" w:cs="Times New Roman"/>
          <w:snapToGrid w:val="0"/>
          <w:spacing w:val="20"/>
          <w:lang w:val="en-GB"/>
        </w:rPr>
        <w:t>e</w:t>
      </w:r>
      <w:r w:rsidR="00FF2B0E">
        <w:rPr>
          <w:rFonts w:ascii="Trebuchet MS" w:eastAsia="Times New Roman" w:hAnsi="Trebuchet MS" w:cs="Times New Roman"/>
          <w:snapToGrid w:val="0"/>
          <w:spacing w:val="20"/>
          <w:lang w:val="en-GB"/>
        </w:rPr>
        <w:t>ment</w:t>
      </w:r>
      <w:r w:rsidR="00665F0C">
        <w:rPr>
          <w:rFonts w:ascii="Trebuchet MS" w:eastAsia="Times New Roman" w:hAnsi="Trebuchet MS" w:cs="Times New Roman"/>
          <w:snapToGrid w:val="0"/>
          <w:spacing w:val="20"/>
          <w:lang w:val="en-GB"/>
        </w:rPr>
        <w:t>.</w:t>
      </w:r>
      <w:r w:rsidR="00967131">
        <w:rPr>
          <w:rFonts w:ascii="Trebuchet MS" w:eastAsia="Times New Roman" w:hAnsi="Trebuchet MS" w:cs="Times New Roman"/>
          <w:snapToGrid w:val="0"/>
          <w:spacing w:val="20"/>
          <w:lang w:val="en-GB"/>
        </w:rPr>
        <w:t xml:space="preserve"> A</w:t>
      </w:r>
      <w:r w:rsidR="001F0038">
        <w:rPr>
          <w:rFonts w:ascii="Trebuchet MS" w:eastAsia="Times New Roman" w:hAnsi="Trebuchet MS" w:cs="Times New Roman"/>
          <w:snapToGrid w:val="0"/>
          <w:spacing w:val="20"/>
          <w:lang w:val="en-GB"/>
        </w:rPr>
        <w:t>gain the practice of some garnishees is to immediately wh</w:t>
      </w:r>
      <w:r w:rsidR="004763F7">
        <w:rPr>
          <w:rFonts w:ascii="Trebuchet MS" w:eastAsia="Times New Roman" w:hAnsi="Trebuchet MS" w:cs="Times New Roman"/>
          <w:snapToGrid w:val="0"/>
          <w:spacing w:val="20"/>
          <w:lang w:val="en-GB"/>
        </w:rPr>
        <w:t>arehoused</w:t>
      </w:r>
      <w:r w:rsidR="001F0038">
        <w:rPr>
          <w:rFonts w:ascii="Trebuchet MS" w:eastAsia="Times New Roman" w:hAnsi="Trebuchet MS" w:cs="Times New Roman"/>
          <w:snapToGrid w:val="0"/>
          <w:spacing w:val="20"/>
          <w:lang w:val="en-GB"/>
        </w:rPr>
        <w:t xml:space="preserve"> the later funds alongside the existing sum as at the time of service of the order nisi. This undoubtedly contradicts</w:t>
      </w:r>
      <w:r w:rsidR="00376E52">
        <w:rPr>
          <w:rFonts w:ascii="Trebuchet MS" w:eastAsia="Times New Roman" w:hAnsi="Trebuchet MS" w:cs="Times New Roman"/>
          <w:snapToGrid w:val="0"/>
          <w:spacing w:val="20"/>
          <w:lang w:val="en-GB"/>
        </w:rPr>
        <w:t xml:space="preserve"> the position of the law as the order nisi was obtained in respect of the existing sum as at the time of service and issuance of the order but not beyond. Hence, judgment debtor must be at liberty to transact on the subsequent lodged in funds without any inhibition once there is no subsequent order of the court. That this is so was underscored by His Lordship</w:t>
      </w:r>
      <w:r w:rsidR="008B77EF">
        <w:rPr>
          <w:rFonts w:ascii="Trebuchet MS" w:eastAsia="Times New Roman" w:hAnsi="Trebuchet MS" w:cs="Times New Roman"/>
          <w:snapToGrid w:val="0"/>
          <w:spacing w:val="20"/>
          <w:lang w:val="en-GB"/>
        </w:rPr>
        <w:t>, Aderemi J.C.A</w:t>
      </w:r>
      <w:r>
        <w:rPr>
          <w:rFonts w:ascii="Trebuchet MS" w:eastAsia="Times New Roman" w:hAnsi="Trebuchet MS" w:cs="Times New Roman"/>
          <w:snapToGrid w:val="0"/>
          <w:spacing w:val="20"/>
          <w:lang w:val="en-GB"/>
        </w:rPr>
        <w:t>.</w:t>
      </w:r>
      <w:r w:rsidR="00376E52">
        <w:rPr>
          <w:rFonts w:ascii="Trebuchet MS" w:eastAsia="Times New Roman" w:hAnsi="Trebuchet MS" w:cs="Times New Roman"/>
          <w:snapToGrid w:val="0"/>
          <w:spacing w:val="20"/>
          <w:lang w:val="en-GB"/>
        </w:rPr>
        <w:t xml:space="preserve"> in </w:t>
      </w:r>
      <w:r w:rsidR="00D47E59" w:rsidRPr="00826C0E">
        <w:rPr>
          <w:rFonts w:ascii="Trebuchet MS" w:eastAsia="Times New Roman" w:hAnsi="Trebuchet MS" w:cs="Times New Roman"/>
          <w:b/>
          <w:snapToGrid w:val="0"/>
          <w:spacing w:val="20"/>
          <w:lang w:val="en-GB"/>
        </w:rPr>
        <w:t>Sokoto State Govt. v. Kamdex (Nig.) Ltd</w:t>
      </w:r>
      <w:r w:rsidR="00D47E59">
        <w:rPr>
          <w:rFonts w:ascii="Trebuchet MS" w:eastAsia="Times New Roman" w:hAnsi="Trebuchet MS" w:cs="Times New Roman"/>
          <w:snapToGrid w:val="0"/>
          <w:spacing w:val="20"/>
          <w:lang w:val="en-GB"/>
        </w:rPr>
        <w:t>.</w:t>
      </w:r>
      <w:r w:rsidR="00D47E59">
        <w:rPr>
          <w:rStyle w:val="FootnoteReference"/>
          <w:rFonts w:ascii="Trebuchet MS" w:eastAsia="Times New Roman" w:hAnsi="Trebuchet MS" w:cs="Times New Roman"/>
          <w:snapToGrid w:val="0"/>
          <w:spacing w:val="20"/>
          <w:lang w:val="en-GB"/>
        </w:rPr>
        <w:footnoteReference w:id="99"/>
      </w:r>
      <w:r w:rsidR="008B77EF">
        <w:rPr>
          <w:rFonts w:ascii="Trebuchet MS" w:eastAsia="Times New Roman" w:hAnsi="Trebuchet MS" w:cs="Times New Roman"/>
          <w:snapToGrid w:val="0"/>
          <w:spacing w:val="20"/>
          <w:lang w:val="en-GB"/>
        </w:rPr>
        <w:t>held thus:</w:t>
      </w:r>
    </w:p>
    <w:p w14:paraId="68285426" w14:textId="4ADCDD8B" w:rsidR="009264BD" w:rsidRDefault="001B5FF4" w:rsidP="002F3A5F">
      <w:pPr>
        <w:spacing w:line="360" w:lineRule="auto"/>
        <w:ind w:left="1440"/>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w:t>
      </w:r>
      <w:r w:rsidR="009264BD">
        <w:rPr>
          <w:rFonts w:ascii="Trebuchet MS" w:eastAsia="Times New Roman" w:hAnsi="Trebuchet MS" w:cs="Times New Roman"/>
          <w:snapToGrid w:val="0"/>
          <w:spacing w:val="20"/>
          <w:lang w:val="en-GB"/>
        </w:rPr>
        <w:t xml:space="preserve">It must </w:t>
      </w:r>
      <w:r w:rsidR="00C1637C">
        <w:rPr>
          <w:rFonts w:ascii="Trebuchet MS" w:eastAsia="Times New Roman" w:hAnsi="Trebuchet MS" w:cs="Times New Roman"/>
          <w:snapToGrid w:val="0"/>
          <w:spacing w:val="20"/>
          <w:lang w:val="en-GB"/>
        </w:rPr>
        <w:t>b</w:t>
      </w:r>
      <w:r w:rsidR="009264BD">
        <w:rPr>
          <w:rFonts w:ascii="Trebuchet MS" w:eastAsia="Times New Roman" w:hAnsi="Trebuchet MS" w:cs="Times New Roman"/>
          <w:snapToGrid w:val="0"/>
          <w:spacing w:val="20"/>
          <w:lang w:val="en-GB"/>
        </w:rPr>
        <w:t xml:space="preserve">e emphasised that it is only money standing to the credit of the judgment-debtor as at the time the </w:t>
      </w:r>
      <w:r w:rsidR="009264BD" w:rsidRPr="002F3A5F">
        <w:rPr>
          <w:rFonts w:ascii="Trebuchet MS" w:eastAsia="Times New Roman" w:hAnsi="Trebuchet MS" w:cs="Times New Roman"/>
          <w:i/>
          <w:snapToGrid w:val="0"/>
          <w:spacing w:val="20"/>
          <w:lang w:val="en-GB"/>
        </w:rPr>
        <w:t>order nisi</w:t>
      </w:r>
      <w:r w:rsidR="009264BD">
        <w:rPr>
          <w:rFonts w:ascii="Trebuchet MS" w:eastAsia="Times New Roman" w:hAnsi="Trebuchet MS" w:cs="Times New Roman"/>
          <w:snapToGrid w:val="0"/>
          <w:spacing w:val="20"/>
          <w:lang w:val="en-GB"/>
        </w:rPr>
        <w:t xml:space="preserve"> was served that is attachable. The order nisi will not attach any money paid into the bank ac</w:t>
      </w:r>
      <w:r w:rsidR="00087B22">
        <w:rPr>
          <w:rFonts w:ascii="Trebuchet MS" w:eastAsia="Times New Roman" w:hAnsi="Trebuchet MS" w:cs="Times New Roman"/>
          <w:snapToGrid w:val="0"/>
          <w:spacing w:val="20"/>
          <w:lang w:val="en-GB"/>
        </w:rPr>
        <w:t>count of the judgment-</w:t>
      </w:r>
      <w:r w:rsidR="009264BD">
        <w:rPr>
          <w:rFonts w:ascii="Trebuchet MS" w:eastAsia="Times New Roman" w:hAnsi="Trebuchet MS" w:cs="Times New Roman"/>
          <w:snapToGrid w:val="0"/>
          <w:spacing w:val="20"/>
          <w:lang w:val="en-GB"/>
        </w:rPr>
        <w:t>debtor</w:t>
      </w:r>
      <w:r w:rsidR="00087B22">
        <w:rPr>
          <w:rFonts w:ascii="Trebuchet MS" w:eastAsia="Times New Roman" w:hAnsi="Trebuchet MS" w:cs="Times New Roman"/>
          <w:snapToGrid w:val="0"/>
          <w:spacing w:val="20"/>
          <w:lang w:val="en-GB"/>
        </w:rPr>
        <w:t xml:space="preserve"> after its service nor will it affect the money of other people standing in the bank account of the judgment-debtor which he (judgment- debtor) has no right to dispose…”</w:t>
      </w:r>
    </w:p>
    <w:p w14:paraId="29A53238" w14:textId="77777777" w:rsidR="000D335C" w:rsidRDefault="000D335C" w:rsidP="00212F17">
      <w:pPr>
        <w:spacing w:line="360" w:lineRule="auto"/>
        <w:jc w:val="both"/>
        <w:rPr>
          <w:rFonts w:ascii="Trebuchet MS" w:eastAsia="Times New Roman" w:hAnsi="Trebuchet MS" w:cs="Times New Roman"/>
          <w:b/>
          <w:snapToGrid w:val="0"/>
          <w:spacing w:val="20"/>
          <w:lang w:val="en-GB"/>
        </w:rPr>
      </w:pPr>
    </w:p>
    <w:p w14:paraId="00BC2C43" w14:textId="39552685" w:rsidR="00BF6CC3" w:rsidRPr="002F3A5F" w:rsidRDefault="00212F17" w:rsidP="00212F17">
      <w:pPr>
        <w:spacing w:line="360" w:lineRule="auto"/>
        <w:jc w:val="both"/>
        <w:rPr>
          <w:rFonts w:ascii="Trebuchet MS" w:eastAsia="Times New Roman" w:hAnsi="Trebuchet MS" w:cs="Times New Roman"/>
          <w:b/>
          <w:snapToGrid w:val="0"/>
          <w:spacing w:val="20"/>
          <w:lang w:val="en-GB"/>
        </w:rPr>
      </w:pPr>
      <w:r w:rsidRPr="002F3A5F">
        <w:rPr>
          <w:rFonts w:ascii="Trebuchet MS" w:eastAsia="Times New Roman" w:hAnsi="Trebuchet MS" w:cs="Times New Roman"/>
          <w:b/>
          <w:snapToGrid w:val="0"/>
          <w:spacing w:val="20"/>
          <w:lang w:val="en-GB"/>
        </w:rPr>
        <w:t>Conclusion</w:t>
      </w:r>
    </w:p>
    <w:p w14:paraId="367ACED5" w14:textId="51C90DCA" w:rsidR="00D24E94" w:rsidRDefault="00787599" w:rsidP="00787599">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From the discussion</w:t>
      </w:r>
      <w:r w:rsidR="00C1637C">
        <w:rPr>
          <w:rFonts w:ascii="Trebuchet MS" w:eastAsia="Times New Roman" w:hAnsi="Trebuchet MS" w:cs="Times New Roman"/>
          <w:snapToGrid w:val="0"/>
          <w:spacing w:val="20"/>
          <w:lang w:val="en-GB"/>
        </w:rPr>
        <w:t>s</w:t>
      </w:r>
      <w:r>
        <w:rPr>
          <w:rFonts w:ascii="Trebuchet MS" w:eastAsia="Times New Roman" w:hAnsi="Trebuchet MS" w:cs="Times New Roman"/>
          <w:snapToGrid w:val="0"/>
          <w:spacing w:val="20"/>
          <w:lang w:val="en-GB"/>
        </w:rPr>
        <w:t xml:space="preserve"> above, it is</w:t>
      </w:r>
      <w:r w:rsidR="00005E4B" w:rsidRPr="00CE0948">
        <w:rPr>
          <w:rFonts w:ascii="Trebuchet MS" w:eastAsia="Times New Roman" w:hAnsi="Trebuchet MS" w:cs="Times New Roman"/>
          <w:snapToGrid w:val="0"/>
          <w:spacing w:val="20"/>
          <w:lang w:val="en-GB"/>
        </w:rPr>
        <w:t xml:space="preserve"> humbl</w:t>
      </w:r>
      <w:r w:rsidR="005F57B4">
        <w:rPr>
          <w:rFonts w:ascii="Trebuchet MS" w:eastAsia="Times New Roman" w:hAnsi="Trebuchet MS" w:cs="Times New Roman"/>
          <w:snapToGrid w:val="0"/>
          <w:spacing w:val="20"/>
          <w:lang w:val="en-GB"/>
        </w:rPr>
        <w:t>y submitted</w:t>
      </w:r>
      <w:r w:rsidR="00005E4B" w:rsidRPr="00CE0948">
        <w:rPr>
          <w:rFonts w:ascii="Trebuchet MS" w:eastAsia="Times New Roman" w:hAnsi="Trebuchet MS" w:cs="Times New Roman"/>
          <w:snapToGrid w:val="0"/>
          <w:spacing w:val="20"/>
          <w:lang w:val="en-GB"/>
        </w:rPr>
        <w:t xml:space="preserve"> that the decisions of the </w:t>
      </w:r>
      <w:r w:rsidR="00206972" w:rsidRPr="00CE0948">
        <w:rPr>
          <w:rFonts w:ascii="Trebuchet MS" w:eastAsia="Times New Roman" w:hAnsi="Trebuchet MS" w:cs="Times New Roman"/>
          <w:snapToGrid w:val="0"/>
          <w:spacing w:val="20"/>
          <w:lang w:val="en-GB"/>
        </w:rPr>
        <w:t xml:space="preserve">Court of Appeal </w:t>
      </w:r>
      <w:r w:rsidR="00005E4B" w:rsidRPr="00CE0948">
        <w:rPr>
          <w:rFonts w:ascii="Trebuchet MS" w:eastAsia="Times New Roman" w:hAnsi="Trebuchet MS" w:cs="Times New Roman"/>
          <w:snapToGrid w:val="0"/>
          <w:spacing w:val="20"/>
          <w:lang w:val="en-GB"/>
        </w:rPr>
        <w:t xml:space="preserve">that garnishee proceedings </w:t>
      </w:r>
      <w:r w:rsidR="00206972" w:rsidRPr="00CE0948">
        <w:rPr>
          <w:rFonts w:ascii="Trebuchet MS" w:eastAsia="Times New Roman" w:hAnsi="Trebuchet MS" w:cs="Times New Roman"/>
          <w:snapToGrid w:val="0"/>
          <w:spacing w:val="20"/>
          <w:lang w:val="en-GB"/>
        </w:rPr>
        <w:t>is strictly between the judgment creditor and garnishee</w:t>
      </w:r>
      <w:r>
        <w:rPr>
          <w:rFonts w:ascii="Trebuchet MS" w:eastAsia="Times New Roman" w:hAnsi="Trebuchet MS" w:cs="Times New Roman"/>
          <w:snapToGrid w:val="0"/>
          <w:spacing w:val="20"/>
          <w:lang w:val="en-GB"/>
        </w:rPr>
        <w:t xml:space="preserve"> regardless of the nature of proceedings</w:t>
      </w:r>
      <w:r w:rsidR="00206972" w:rsidRPr="00CE0948">
        <w:rPr>
          <w:rFonts w:ascii="Trebuchet MS" w:eastAsia="Times New Roman" w:hAnsi="Trebuchet MS" w:cs="Times New Roman"/>
          <w:snapToGrid w:val="0"/>
          <w:spacing w:val="20"/>
          <w:lang w:val="en-GB"/>
        </w:rPr>
        <w:t xml:space="preserve"> and also that an application for stay of execution does not preclude a judgment </w:t>
      </w:r>
      <w:r>
        <w:rPr>
          <w:rFonts w:ascii="Trebuchet MS" w:eastAsia="Times New Roman" w:hAnsi="Trebuchet MS" w:cs="Times New Roman"/>
          <w:snapToGrid w:val="0"/>
          <w:spacing w:val="20"/>
          <w:lang w:val="en-GB"/>
        </w:rPr>
        <w:t>creditor</w:t>
      </w:r>
      <w:r w:rsidR="00206972" w:rsidRPr="00CE0948">
        <w:rPr>
          <w:rFonts w:ascii="Trebuchet MS" w:eastAsia="Times New Roman" w:hAnsi="Trebuchet MS" w:cs="Times New Roman"/>
          <w:snapToGrid w:val="0"/>
          <w:spacing w:val="20"/>
          <w:lang w:val="en-GB"/>
        </w:rPr>
        <w:t xml:space="preserve"> from using other methods of enforcement of judgment</w:t>
      </w:r>
      <w:r w:rsidR="009414C9" w:rsidRPr="00CE0948">
        <w:rPr>
          <w:rFonts w:ascii="Trebuchet MS" w:eastAsia="Times New Roman" w:hAnsi="Trebuchet MS" w:cs="Times New Roman"/>
          <w:snapToGrid w:val="0"/>
          <w:spacing w:val="20"/>
          <w:lang w:val="en-GB"/>
        </w:rPr>
        <w:t>,</w:t>
      </w:r>
      <w:r w:rsidR="00206972" w:rsidRPr="00CE0948">
        <w:rPr>
          <w:rFonts w:ascii="Trebuchet MS" w:eastAsia="Times New Roman" w:hAnsi="Trebuchet MS" w:cs="Times New Roman"/>
          <w:snapToGrid w:val="0"/>
          <w:spacing w:val="20"/>
          <w:lang w:val="en-GB"/>
        </w:rPr>
        <w:t xml:space="preserve"> such as garnishee proceedings</w:t>
      </w:r>
      <w:r w:rsidR="005F57B4">
        <w:rPr>
          <w:rFonts w:ascii="Trebuchet MS" w:eastAsia="Times New Roman" w:hAnsi="Trebuchet MS" w:cs="Times New Roman"/>
          <w:snapToGrid w:val="0"/>
          <w:spacing w:val="20"/>
          <w:lang w:val="en-GB"/>
        </w:rPr>
        <w:t>,</w:t>
      </w:r>
      <w:r w:rsidR="00206972" w:rsidRPr="00CE0948">
        <w:rPr>
          <w:rFonts w:ascii="Trebuchet MS" w:eastAsia="Times New Roman" w:hAnsi="Trebuchet MS" w:cs="Times New Roman"/>
          <w:snapToGrid w:val="0"/>
          <w:spacing w:val="20"/>
          <w:lang w:val="en-GB"/>
        </w:rPr>
        <w:t xml:space="preserve"> are still the law today simply because one is not aware of any </w:t>
      </w:r>
      <w:r w:rsidR="000C4C69" w:rsidRPr="00CE0948">
        <w:rPr>
          <w:rFonts w:ascii="Trebuchet MS" w:eastAsia="Times New Roman" w:hAnsi="Trebuchet MS" w:cs="Times New Roman"/>
          <w:snapToGrid w:val="0"/>
          <w:spacing w:val="20"/>
          <w:lang w:val="en-GB"/>
        </w:rPr>
        <w:t xml:space="preserve">decision of the </w:t>
      </w:r>
      <w:r w:rsidR="00206972" w:rsidRPr="00CE0948">
        <w:rPr>
          <w:rFonts w:ascii="Trebuchet MS" w:eastAsia="Times New Roman" w:hAnsi="Trebuchet MS" w:cs="Times New Roman"/>
          <w:snapToGrid w:val="0"/>
          <w:spacing w:val="20"/>
          <w:lang w:val="en-GB"/>
        </w:rPr>
        <w:t xml:space="preserve">Supreme Court on the </w:t>
      </w:r>
      <w:r>
        <w:rPr>
          <w:rFonts w:ascii="Trebuchet MS" w:eastAsia="Times New Roman" w:hAnsi="Trebuchet MS" w:cs="Times New Roman"/>
          <w:snapToGrid w:val="0"/>
          <w:spacing w:val="20"/>
          <w:lang w:val="en-GB"/>
        </w:rPr>
        <w:t>points</w:t>
      </w:r>
      <w:r w:rsidR="00206972" w:rsidRPr="00CE0948">
        <w:rPr>
          <w:rFonts w:ascii="Trebuchet MS" w:eastAsia="Times New Roman" w:hAnsi="Trebuchet MS" w:cs="Times New Roman"/>
          <w:snapToGrid w:val="0"/>
          <w:spacing w:val="20"/>
          <w:lang w:val="en-GB"/>
        </w:rPr>
        <w:t xml:space="preserve">. </w:t>
      </w:r>
    </w:p>
    <w:p w14:paraId="426BE144" w14:textId="77777777" w:rsidR="00D24E94" w:rsidRDefault="00D24E94" w:rsidP="00787599">
      <w:pPr>
        <w:spacing w:line="360" w:lineRule="auto"/>
        <w:jc w:val="both"/>
        <w:rPr>
          <w:rFonts w:ascii="Trebuchet MS" w:eastAsia="Times New Roman" w:hAnsi="Trebuchet MS" w:cs="Times New Roman"/>
          <w:snapToGrid w:val="0"/>
          <w:spacing w:val="20"/>
          <w:lang w:val="en-GB"/>
        </w:rPr>
      </w:pPr>
    </w:p>
    <w:p w14:paraId="656C0E41" w14:textId="355593F7" w:rsidR="008E4C11" w:rsidRDefault="00F918FF" w:rsidP="00787599">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 xml:space="preserve">However, for now, </w:t>
      </w:r>
      <w:r w:rsidR="00D24E94">
        <w:rPr>
          <w:rFonts w:ascii="Trebuchet MS" w:eastAsia="Times New Roman" w:hAnsi="Trebuchet MS" w:cs="Times New Roman"/>
          <w:snapToGrid w:val="0"/>
          <w:spacing w:val="20"/>
          <w:lang w:val="en-GB"/>
        </w:rPr>
        <w:t>one</w:t>
      </w:r>
      <w:r>
        <w:rPr>
          <w:rFonts w:ascii="Trebuchet MS" w:eastAsia="Times New Roman" w:hAnsi="Trebuchet MS" w:cs="Times New Roman"/>
          <w:snapToGrid w:val="0"/>
          <w:spacing w:val="20"/>
          <w:lang w:val="en-GB"/>
        </w:rPr>
        <w:t xml:space="preserve"> is gladdened by the </w:t>
      </w:r>
      <w:r w:rsidR="00D24E94">
        <w:rPr>
          <w:rFonts w:ascii="Trebuchet MS" w:eastAsia="Times New Roman" w:hAnsi="Trebuchet MS" w:cs="Times New Roman"/>
          <w:snapToGrid w:val="0"/>
          <w:spacing w:val="20"/>
          <w:lang w:val="en-GB"/>
        </w:rPr>
        <w:t xml:space="preserve">later </w:t>
      </w:r>
      <w:r>
        <w:rPr>
          <w:rFonts w:ascii="Trebuchet MS" w:eastAsia="Times New Roman" w:hAnsi="Trebuchet MS" w:cs="Times New Roman"/>
          <w:snapToGrid w:val="0"/>
          <w:spacing w:val="20"/>
          <w:lang w:val="en-GB"/>
        </w:rPr>
        <w:t xml:space="preserve">decisions </w:t>
      </w:r>
      <w:r w:rsidR="00D24E94">
        <w:rPr>
          <w:rFonts w:ascii="Trebuchet MS" w:eastAsia="Times New Roman" w:hAnsi="Trebuchet MS" w:cs="Times New Roman"/>
          <w:snapToGrid w:val="0"/>
          <w:spacing w:val="20"/>
          <w:lang w:val="en-GB"/>
        </w:rPr>
        <w:t xml:space="preserve">of the Court of Appeal </w:t>
      </w:r>
      <w:r>
        <w:rPr>
          <w:rFonts w:ascii="Trebuchet MS" w:eastAsia="Times New Roman" w:hAnsi="Trebuchet MS" w:cs="Times New Roman"/>
          <w:snapToGrid w:val="0"/>
          <w:spacing w:val="20"/>
          <w:lang w:val="en-GB"/>
        </w:rPr>
        <w:t xml:space="preserve">in </w:t>
      </w:r>
      <w:r w:rsidR="0092205B" w:rsidRPr="00826C0E">
        <w:rPr>
          <w:rFonts w:ascii="Trebuchet MS" w:eastAsia="Times New Roman" w:hAnsi="Trebuchet MS" w:cs="Times New Roman"/>
          <w:b/>
          <w:i/>
          <w:snapToGrid w:val="0"/>
          <w:spacing w:val="20"/>
          <w:lang w:val="en-GB"/>
        </w:rPr>
        <w:t>F</w:t>
      </w:r>
      <w:r w:rsidR="00334467">
        <w:rPr>
          <w:rFonts w:ascii="Trebuchet MS" w:eastAsia="Times New Roman" w:hAnsi="Trebuchet MS" w:cs="Times New Roman"/>
          <w:b/>
          <w:i/>
          <w:snapToGrid w:val="0"/>
          <w:spacing w:val="20"/>
          <w:lang w:val="en-GB"/>
        </w:rPr>
        <w:t>i</w:t>
      </w:r>
      <w:r w:rsidR="0092205B" w:rsidRPr="00826C0E">
        <w:rPr>
          <w:rFonts w:ascii="Trebuchet MS" w:eastAsia="Times New Roman" w:hAnsi="Trebuchet MS" w:cs="Times New Roman"/>
          <w:b/>
          <w:i/>
          <w:snapToGrid w:val="0"/>
          <w:spacing w:val="20"/>
          <w:lang w:val="en-GB"/>
        </w:rPr>
        <w:t>delity Bank Plc. v. Okwuowulu,</w:t>
      </w:r>
      <w:r w:rsidR="0092205B" w:rsidRPr="00826C0E">
        <w:rPr>
          <w:rStyle w:val="FootnoteReference"/>
          <w:rFonts w:ascii="Trebuchet MS" w:eastAsia="Times New Roman" w:hAnsi="Trebuchet MS" w:cs="Times New Roman"/>
          <w:b/>
          <w:i/>
          <w:snapToGrid w:val="0"/>
          <w:spacing w:val="20"/>
          <w:lang w:val="en-GB"/>
        </w:rPr>
        <w:footnoteReference w:id="100"/>
      </w:r>
      <w:r w:rsidR="0092205B" w:rsidRPr="00826C0E">
        <w:rPr>
          <w:rFonts w:ascii="Trebuchet MS" w:hAnsi="Trebuchet MS"/>
          <w:b/>
          <w:i/>
        </w:rPr>
        <w:t xml:space="preserve"> </w:t>
      </w:r>
      <w:r w:rsidR="0092205B" w:rsidRPr="002F3A5F">
        <w:rPr>
          <w:rFonts w:ascii="Trebuchet MS" w:hAnsi="Trebuchet MS"/>
          <w:i/>
        </w:rPr>
        <w:t xml:space="preserve">and </w:t>
      </w:r>
      <w:r w:rsidR="0092205B" w:rsidRPr="00C76C74">
        <w:rPr>
          <w:rFonts w:ascii="Trebuchet MS" w:eastAsia="Times New Roman" w:hAnsi="Trebuchet MS" w:cs="Times New Roman"/>
          <w:b/>
          <w:i/>
          <w:snapToGrid w:val="0"/>
          <w:spacing w:val="20"/>
          <w:lang w:val="en-GB"/>
        </w:rPr>
        <w:t>C.B</w:t>
      </w:r>
      <w:r w:rsidR="0092205B" w:rsidRPr="00CA7EA2">
        <w:rPr>
          <w:rFonts w:ascii="Trebuchet MS" w:eastAsia="Times New Roman" w:hAnsi="Trebuchet MS" w:cs="Times New Roman"/>
          <w:b/>
          <w:i/>
          <w:snapToGrid w:val="0"/>
          <w:spacing w:val="20"/>
          <w:lang w:val="en-GB"/>
        </w:rPr>
        <w:t>.N. v. Auto Import Export</w:t>
      </w:r>
      <w:r w:rsidR="0092205B">
        <w:rPr>
          <w:rFonts w:ascii="Trebuchet MS" w:eastAsia="Times New Roman" w:hAnsi="Trebuchet MS" w:cs="Times New Roman"/>
          <w:b/>
          <w:i/>
          <w:snapToGrid w:val="0"/>
          <w:spacing w:val="20"/>
          <w:lang w:val="en-GB"/>
        </w:rPr>
        <w:t>,</w:t>
      </w:r>
      <w:r w:rsidR="0092205B">
        <w:rPr>
          <w:rStyle w:val="FootnoteReference"/>
          <w:rFonts w:ascii="Trebuchet MS" w:eastAsia="Times New Roman" w:hAnsi="Trebuchet MS" w:cs="Times New Roman"/>
          <w:b/>
          <w:i/>
          <w:snapToGrid w:val="0"/>
          <w:spacing w:val="20"/>
          <w:lang w:val="en-GB"/>
        </w:rPr>
        <w:footnoteReference w:id="101"/>
      </w:r>
      <w:r w:rsidR="0092205B">
        <w:rPr>
          <w:rFonts w:ascii="Trebuchet MS" w:eastAsia="Times New Roman" w:hAnsi="Trebuchet MS" w:cs="Times New Roman"/>
          <w:snapToGrid w:val="0"/>
          <w:spacing w:val="20"/>
          <w:lang w:val="en-GB"/>
        </w:rPr>
        <w:t xml:space="preserve"> </w:t>
      </w:r>
      <w:r w:rsidR="00784FE3">
        <w:rPr>
          <w:rFonts w:ascii="Trebuchet MS" w:eastAsia="Times New Roman" w:hAnsi="Trebuchet MS" w:cs="Times New Roman"/>
          <w:snapToGrid w:val="0"/>
          <w:spacing w:val="20"/>
          <w:lang w:val="en-GB"/>
        </w:rPr>
        <w:t>which seem</w:t>
      </w:r>
      <w:r>
        <w:rPr>
          <w:rFonts w:ascii="Trebuchet MS" w:eastAsia="Times New Roman" w:hAnsi="Trebuchet MS" w:cs="Times New Roman"/>
          <w:snapToGrid w:val="0"/>
          <w:spacing w:val="20"/>
          <w:lang w:val="en-GB"/>
        </w:rPr>
        <w:t xml:space="preserve"> to be throwing light</w:t>
      </w:r>
      <w:r w:rsidR="00334467">
        <w:rPr>
          <w:rFonts w:ascii="Trebuchet MS" w:eastAsia="Times New Roman" w:hAnsi="Trebuchet MS" w:cs="Times New Roman"/>
          <w:snapToGrid w:val="0"/>
          <w:spacing w:val="20"/>
          <w:lang w:val="en-GB"/>
        </w:rPr>
        <w:t xml:space="preserve"> in this directions</w:t>
      </w:r>
      <w:r>
        <w:rPr>
          <w:rFonts w:ascii="Trebuchet MS" w:eastAsia="Times New Roman" w:hAnsi="Trebuchet MS" w:cs="Times New Roman"/>
          <w:snapToGrid w:val="0"/>
          <w:spacing w:val="20"/>
          <w:lang w:val="en-GB"/>
        </w:rPr>
        <w:t xml:space="preserve">. </w:t>
      </w:r>
      <w:r w:rsidR="00206972" w:rsidRPr="00CE0948">
        <w:rPr>
          <w:rFonts w:ascii="Trebuchet MS" w:eastAsia="Times New Roman" w:hAnsi="Trebuchet MS" w:cs="Times New Roman"/>
          <w:snapToGrid w:val="0"/>
          <w:spacing w:val="20"/>
          <w:lang w:val="en-GB"/>
        </w:rPr>
        <w:t xml:space="preserve">It is believed that </w:t>
      </w:r>
      <w:r w:rsidR="000D501A" w:rsidRPr="00CE0948">
        <w:rPr>
          <w:rFonts w:ascii="Trebuchet MS" w:eastAsia="Times New Roman" w:hAnsi="Trebuchet MS" w:cs="Times New Roman"/>
          <w:snapToGrid w:val="0"/>
          <w:spacing w:val="20"/>
          <w:lang w:val="en-GB"/>
        </w:rPr>
        <w:t xml:space="preserve">the Supreme Court would </w:t>
      </w:r>
      <w:r>
        <w:rPr>
          <w:rFonts w:ascii="Trebuchet MS" w:eastAsia="Times New Roman" w:hAnsi="Trebuchet MS" w:cs="Times New Roman"/>
          <w:snapToGrid w:val="0"/>
          <w:spacing w:val="20"/>
          <w:lang w:val="en-GB"/>
        </w:rPr>
        <w:t>to</w:t>
      </w:r>
      <w:r w:rsidR="00A11FDB">
        <w:rPr>
          <w:rFonts w:ascii="Trebuchet MS" w:eastAsia="Times New Roman" w:hAnsi="Trebuchet MS" w:cs="Times New Roman"/>
          <w:snapToGrid w:val="0"/>
          <w:spacing w:val="20"/>
          <w:lang w:val="en-GB"/>
        </w:rPr>
        <w:t>w</w:t>
      </w:r>
      <w:r>
        <w:rPr>
          <w:rFonts w:ascii="Trebuchet MS" w:eastAsia="Times New Roman" w:hAnsi="Trebuchet MS" w:cs="Times New Roman"/>
          <w:snapToGrid w:val="0"/>
          <w:spacing w:val="20"/>
          <w:lang w:val="en-GB"/>
        </w:rPr>
        <w:t xml:space="preserve"> the line of such later decisions once the opportunity arises in the nearest feature. Beyond that, it is equally our belie</w:t>
      </w:r>
      <w:r w:rsidR="00D24E94">
        <w:rPr>
          <w:rFonts w:ascii="Trebuchet MS" w:eastAsia="Times New Roman" w:hAnsi="Trebuchet MS" w:cs="Times New Roman"/>
          <w:snapToGrid w:val="0"/>
          <w:spacing w:val="20"/>
          <w:lang w:val="en-GB"/>
        </w:rPr>
        <w:t>f</w:t>
      </w:r>
      <w:r>
        <w:rPr>
          <w:rFonts w:ascii="Trebuchet MS" w:eastAsia="Times New Roman" w:hAnsi="Trebuchet MS" w:cs="Times New Roman"/>
          <w:snapToGrid w:val="0"/>
          <w:spacing w:val="20"/>
          <w:lang w:val="en-GB"/>
        </w:rPr>
        <w:t xml:space="preserve"> that the practice of fishing as adumbrated earlier must be condemned by the courts at the earliest opportunity and the attitude of garnishee</w:t>
      </w:r>
      <w:r w:rsidR="00A7185E">
        <w:rPr>
          <w:rFonts w:ascii="Trebuchet MS" w:eastAsia="Times New Roman" w:hAnsi="Trebuchet MS" w:cs="Times New Roman"/>
          <w:snapToGrid w:val="0"/>
          <w:spacing w:val="20"/>
          <w:lang w:val="en-GB"/>
        </w:rPr>
        <w:t>s</w:t>
      </w:r>
      <w:r>
        <w:rPr>
          <w:rFonts w:ascii="Trebuchet MS" w:eastAsia="Times New Roman" w:hAnsi="Trebuchet MS" w:cs="Times New Roman"/>
          <w:snapToGrid w:val="0"/>
          <w:spacing w:val="20"/>
          <w:lang w:val="en-GB"/>
        </w:rPr>
        <w:t xml:space="preserve"> in putting absolute seal on the entire funds of the judgement debtor must equally be discouraged. </w:t>
      </w:r>
    </w:p>
    <w:p w14:paraId="300E2034" w14:textId="77777777" w:rsidR="001D3C76" w:rsidRDefault="001D3C76" w:rsidP="00787599">
      <w:pPr>
        <w:spacing w:line="360" w:lineRule="auto"/>
        <w:jc w:val="both"/>
        <w:rPr>
          <w:rFonts w:ascii="Trebuchet MS" w:eastAsia="Times New Roman" w:hAnsi="Trebuchet MS" w:cs="Times New Roman"/>
          <w:snapToGrid w:val="0"/>
          <w:spacing w:val="20"/>
          <w:lang w:val="en-GB"/>
        </w:rPr>
      </w:pPr>
    </w:p>
    <w:p w14:paraId="407B2706" w14:textId="1FD75302" w:rsidR="008A15E9" w:rsidRDefault="008A15E9" w:rsidP="00787599">
      <w:pPr>
        <w:spacing w:line="360" w:lineRule="auto"/>
        <w:jc w:val="both"/>
        <w:rPr>
          <w:rFonts w:ascii="Trebuchet MS" w:eastAsia="Times New Roman" w:hAnsi="Trebuchet MS" w:cs="Times New Roman"/>
          <w:snapToGrid w:val="0"/>
          <w:spacing w:val="20"/>
          <w:lang w:val="en-GB"/>
        </w:rPr>
      </w:pPr>
      <w:r>
        <w:rPr>
          <w:rFonts w:ascii="Trebuchet MS" w:eastAsia="Times New Roman" w:hAnsi="Trebuchet MS" w:cs="Times New Roman"/>
          <w:snapToGrid w:val="0"/>
          <w:spacing w:val="20"/>
          <w:lang w:val="en-GB"/>
        </w:rPr>
        <w:t>Having said this, it is important for us to state that we are not oblivious of the challenges inherent in our judicial system in taking some of the positions earlier highlighted but we are of the strong view that legislative intervention will better serve</w:t>
      </w:r>
      <w:r w:rsidR="0046348C">
        <w:rPr>
          <w:rFonts w:ascii="Trebuchet MS" w:eastAsia="Times New Roman" w:hAnsi="Trebuchet MS" w:cs="Times New Roman"/>
          <w:snapToGrid w:val="0"/>
          <w:spacing w:val="20"/>
          <w:lang w:val="en-GB"/>
        </w:rPr>
        <w:t xml:space="preserve"> our pur</w:t>
      </w:r>
      <w:r>
        <w:rPr>
          <w:rFonts w:ascii="Trebuchet MS" w:eastAsia="Times New Roman" w:hAnsi="Trebuchet MS" w:cs="Times New Roman"/>
          <w:snapToGrid w:val="0"/>
          <w:spacing w:val="20"/>
          <w:lang w:val="en-GB"/>
        </w:rPr>
        <w:t>pose than gross misconception of the law. In this wise, we are alluding to the issue of oral examination</w:t>
      </w:r>
      <w:r w:rsidR="00285FA0">
        <w:rPr>
          <w:rFonts w:ascii="Trebuchet MS" w:eastAsia="Times New Roman" w:hAnsi="Trebuchet MS" w:cs="Times New Roman"/>
          <w:snapToGrid w:val="0"/>
          <w:spacing w:val="20"/>
          <w:lang w:val="en-GB"/>
        </w:rPr>
        <w:t xml:space="preserve"> of the judgment debtor and that of right of hearing during garnishee order absolute proceeding. The fear of</w:t>
      </w:r>
      <w:r w:rsidR="00D24E94">
        <w:rPr>
          <w:rFonts w:ascii="Trebuchet MS" w:eastAsia="Times New Roman" w:hAnsi="Trebuchet MS" w:cs="Times New Roman"/>
          <w:snapToGrid w:val="0"/>
          <w:spacing w:val="20"/>
          <w:lang w:val="en-GB"/>
        </w:rPr>
        <w:t xml:space="preserve"> </w:t>
      </w:r>
      <w:r w:rsidR="00285FA0">
        <w:rPr>
          <w:rFonts w:ascii="Trebuchet MS" w:eastAsia="Times New Roman" w:hAnsi="Trebuchet MS" w:cs="Times New Roman"/>
          <w:snapToGrid w:val="0"/>
          <w:spacing w:val="20"/>
          <w:lang w:val="en-GB"/>
        </w:rPr>
        <w:t>course is justifiable that permitting the judgment debtor or grant</w:t>
      </w:r>
      <w:r w:rsidR="00D24E94">
        <w:rPr>
          <w:rFonts w:ascii="Trebuchet MS" w:eastAsia="Times New Roman" w:hAnsi="Trebuchet MS" w:cs="Times New Roman"/>
          <w:snapToGrid w:val="0"/>
          <w:spacing w:val="20"/>
          <w:lang w:val="en-GB"/>
        </w:rPr>
        <w:t>ing</w:t>
      </w:r>
      <w:r w:rsidR="00285FA0">
        <w:rPr>
          <w:rFonts w:ascii="Trebuchet MS" w:eastAsia="Times New Roman" w:hAnsi="Trebuchet MS" w:cs="Times New Roman"/>
          <w:snapToGrid w:val="0"/>
          <w:spacing w:val="20"/>
          <w:lang w:val="en-GB"/>
        </w:rPr>
        <w:t xml:space="preserve"> him audience might lead or amount to further re</w:t>
      </w:r>
      <w:r w:rsidR="006837E7">
        <w:rPr>
          <w:rFonts w:ascii="Trebuchet MS" w:eastAsia="Times New Roman" w:hAnsi="Trebuchet MS" w:cs="Times New Roman"/>
          <w:snapToGrid w:val="0"/>
          <w:spacing w:val="20"/>
          <w:lang w:val="en-GB"/>
        </w:rPr>
        <w:t>-</w:t>
      </w:r>
      <w:r w:rsidR="00285FA0">
        <w:rPr>
          <w:rFonts w:ascii="Trebuchet MS" w:eastAsia="Times New Roman" w:hAnsi="Trebuchet MS" w:cs="Times New Roman"/>
          <w:snapToGrid w:val="0"/>
          <w:spacing w:val="20"/>
          <w:lang w:val="en-GB"/>
        </w:rPr>
        <w:t>litigating</w:t>
      </w:r>
      <w:r w:rsidR="00D24E94">
        <w:rPr>
          <w:rFonts w:ascii="Trebuchet MS" w:eastAsia="Times New Roman" w:hAnsi="Trebuchet MS" w:cs="Times New Roman"/>
          <w:snapToGrid w:val="0"/>
          <w:spacing w:val="20"/>
          <w:lang w:val="en-GB"/>
        </w:rPr>
        <w:t xml:space="preserve"> the suit</w:t>
      </w:r>
      <w:r w:rsidR="00285FA0">
        <w:rPr>
          <w:rFonts w:ascii="Trebuchet MS" w:eastAsia="Times New Roman" w:hAnsi="Trebuchet MS" w:cs="Times New Roman"/>
          <w:snapToGrid w:val="0"/>
          <w:spacing w:val="20"/>
          <w:lang w:val="en-GB"/>
        </w:rPr>
        <w:t>. Th</w:t>
      </w:r>
      <w:r w:rsidR="00D24E94">
        <w:rPr>
          <w:rFonts w:ascii="Trebuchet MS" w:eastAsia="Times New Roman" w:hAnsi="Trebuchet MS" w:cs="Times New Roman"/>
          <w:snapToGrid w:val="0"/>
          <w:spacing w:val="20"/>
          <w:lang w:val="en-GB"/>
        </w:rPr>
        <w:t>is is th</w:t>
      </w:r>
      <w:r w:rsidR="00285FA0">
        <w:rPr>
          <w:rFonts w:ascii="Trebuchet MS" w:eastAsia="Times New Roman" w:hAnsi="Trebuchet MS" w:cs="Times New Roman"/>
          <w:snapToGrid w:val="0"/>
          <w:spacing w:val="20"/>
          <w:lang w:val="en-GB"/>
        </w:rPr>
        <w:t xml:space="preserve">e case in view of </w:t>
      </w:r>
      <w:r w:rsidR="00D24E94">
        <w:rPr>
          <w:rFonts w:ascii="Trebuchet MS" w:eastAsia="Times New Roman" w:hAnsi="Trebuchet MS" w:cs="Times New Roman"/>
          <w:snapToGrid w:val="0"/>
          <w:spacing w:val="20"/>
          <w:lang w:val="en-GB"/>
        </w:rPr>
        <w:t>our</w:t>
      </w:r>
      <w:r w:rsidR="00285FA0">
        <w:rPr>
          <w:rFonts w:ascii="Trebuchet MS" w:eastAsia="Times New Roman" w:hAnsi="Trebuchet MS" w:cs="Times New Roman"/>
          <w:snapToGrid w:val="0"/>
          <w:spacing w:val="20"/>
          <w:lang w:val="en-GB"/>
        </w:rPr>
        <w:t xml:space="preserve"> jaundiced legal system </w:t>
      </w:r>
      <w:r w:rsidR="00D24E94">
        <w:rPr>
          <w:rFonts w:ascii="Trebuchet MS" w:eastAsia="Times New Roman" w:hAnsi="Trebuchet MS" w:cs="Times New Roman"/>
          <w:snapToGrid w:val="0"/>
          <w:spacing w:val="20"/>
          <w:lang w:val="en-GB"/>
        </w:rPr>
        <w:t xml:space="preserve">which is </w:t>
      </w:r>
      <w:r w:rsidR="00285FA0">
        <w:rPr>
          <w:rFonts w:ascii="Trebuchet MS" w:eastAsia="Times New Roman" w:hAnsi="Trebuchet MS" w:cs="Times New Roman"/>
          <w:snapToGrid w:val="0"/>
          <w:spacing w:val="20"/>
          <w:lang w:val="en-GB"/>
        </w:rPr>
        <w:t>associated with extreme delay. That</w:t>
      </w:r>
      <w:r w:rsidR="00D24E94">
        <w:rPr>
          <w:rFonts w:ascii="Trebuchet MS" w:eastAsia="Times New Roman" w:hAnsi="Trebuchet MS" w:cs="Times New Roman"/>
          <w:snapToGrid w:val="0"/>
          <w:spacing w:val="20"/>
          <w:lang w:val="en-GB"/>
        </w:rPr>
        <w:t>,</w:t>
      </w:r>
      <w:r w:rsidR="00285FA0">
        <w:rPr>
          <w:rFonts w:ascii="Trebuchet MS" w:eastAsia="Times New Roman" w:hAnsi="Trebuchet MS" w:cs="Times New Roman"/>
          <w:snapToGrid w:val="0"/>
          <w:spacing w:val="20"/>
          <w:lang w:val="en-GB"/>
        </w:rPr>
        <w:t xml:space="preserve"> however</w:t>
      </w:r>
      <w:r w:rsidR="00D24E94">
        <w:rPr>
          <w:rFonts w:ascii="Trebuchet MS" w:eastAsia="Times New Roman" w:hAnsi="Trebuchet MS" w:cs="Times New Roman"/>
          <w:snapToGrid w:val="0"/>
          <w:spacing w:val="20"/>
          <w:lang w:val="en-GB"/>
        </w:rPr>
        <w:t>,</w:t>
      </w:r>
      <w:r w:rsidR="00285FA0">
        <w:rPr>
          <w:rFonts w:ascii="Trebuchet MS" w:eastAsia="Times New Roman" w:hAnsi="Trebuchet MS" w:cs="Times New Roman"/>
          <w:snapToGrid w:val="0"/>
          <w:spacing w:val="20"/>
          <w:lang w:val="en-GB"/>
        </w:rPr>
        <w:t xml:space="preserve"> does not justify doing violenc</w:t>
      </w:r>
      <w:r w:rsidR="0046348C">
        <w:rPr>
          <w:rFonts w:ascii="Trebuchet MS" w:eastAsia="Times New Roman" w:hAnsi="Trebuchet MS" w:cs="Times New Roman"/>
          <w:snapToGrid w:val="0"/>
          <w:spacing w:val="20"/>
          <w:lang w:val="en-GB"/>
        </w:rPr>
        <w:t>e to the prov</w:t>
      </w:r>
      <w:r w:rsidR="00285FA0">
        <w:rPr>
          <w:rFonts w:ascii="Trebuchet MS" w:eastAsia="Times New Roman" w:hAnsi="Trebuchet MS" w:cs="Times New Roman"/>
          <w:snapToGrid w:val="0"/>
          <w:spacing w:val="20"/>
          <w:lang w:val="en-GB"/>
        </w:rPr>
        <w:t xml:space="preserve">isions of the law as it stands. </w:t>
      </w:r>
      <w:r w:rsidR="0046348C">
        <w:rPr>
          <w:rFonts w:ascii="Trebuchet MS" w:eastAsia="Times New Roman" w:hAnsi="Trebuchet MS" w:cs="Times New Roman"/>
          <w:snapToGrid w:val="0"/>
          <w:spacing w:val="20"/>
          <w:lang w:val="en-GB"/>
        </w:rPr>
        <w:t>Should this have the potential of abuse, a review of the provisions of the law might be required to expressly exclude both the oral examination as well as the right of audience granted the judgment debtor</w:t>
      </w:r>
      <w:r w:rsidR="00D24E94">
        <w:rPr>
          <w:rFonts w:ascii="Trebuchet MS" w:eastAsia="Times New Roman" w:hAnsi="Trebuchet MS" w:cs="Times New Roman"/>
          <w:snapToGrid w:val="0"/>
          <w:spacing w:val="20"/>
          <w:lang w:val="en-GB"/>
        </w:rPr>
        <w:t xml:space="preserve"> as it is the case in Section 109 of the Sheriffs and Civil Process Act, for instance</w:t>
      </w:r>
      <w:r w:rsidR="0046348C">
        <w:rPr>
          <w:rFonts w:ascii="Trebuchet MS" w:eastAsia="Times New Roman" w:hAnsi="Trebuchet MS" w:cs="Times New Roman"/>
          <w:snapToGrid w:val="0"/>
          <w:spacing w:val="20"/>
          <w:lang w:val="en-GB"/>
        </w:rPr>
        <w:t>.</w:t>
      </w:r>
    </w:p>
    <w:p w14:paraId="7CE631C2" w14:textId="77777777" w:rsidR="00CC059B" w:rsidRDefault="00CC059B" w:rsidP="00787599">
      <w:pPr>
        <w:spacing w:line="360" w:lineRule="auto"/>
        <w:jc w:val="both"/>
        <w:rPr>
          <w:rFonts w:ascii="Trebuchet MS" w:eastAsia="Times New Roman" w:hAnsi="Trebuchet MS" w:cs="Times New Roman"/>
          <w:snapToGrid w:val="0"/>
          <w:spacing w:val="20"/>
          <w:lang w:val="en-GB"/>
        </w:rPr>
      </w:pPr>
    </w:p>
    <w:p w14:paraId="12B380CE" w14:textId="0CA50046" w:rsidR="00212F17" w:rsidRDefault="009C05E6" w:rsidP="00787599">
      <w:pPr>
        <w:spacing w:line="360" w:lineRule="auto"/>
        <w:jc w:val="both"/>
        <w:rPr>
          <w:rFonts w:ascii="Trebuchet MS" w:eastAsia="Times New Roman" w:hAnsi="Trebuchet MS" w:cs="Times New Roman"/>
          <w:snapToGrid w:val="0"/>
          <w:spacing w:val="20"/>
          <w:lang w:val="en-GB"/>
        </w:rPr>
      </w:pPr>
      <w:r w:rsidRPr="00CE0948">
        <w:rPr>
          <w:rFonts w:ascii="Trebuchet MS" w:eastAsia="Times New Roman" w:hAnsi="Trebuchet MS" w:cs="Times New Roman"/>
          <w:snapToGrid w:val="0"/>
          <w:spacing w:val="20"/>
          <w:lang w:val="en-GB"/>
        </w:rPr>
        <w:t xml:space="preserve">Be that as it may, it is advised that as </w:t>
      </w:r>
      <w:r w:rsidR="005F57B4">
        <w:rPr>
          <w:rFonts w:ascii="Trebuchet MS" w:eastAsia="Times New Roman" w:hAnsi="Trebuchet MS" w:cs="Times New Roman"/>
          <w:snapToGrid w:val="0"/>
          <w:spacing w:val="20"/>
          <w:lang w:val="en-GB"/>
        </w:rPr>
        <w:t>c</w:t>
      </w:r>
      <w:r w:rsidRPr="00CE0948">
        <w:rPr>
          <w:rFonts w:ascii="Trebuchet MS" w:eastAsia="Times New Roman" w:hAnsi="Trebuchet MS" w:cs="Times New Roman"/>
          <w:snapToGrid w:val="0"/>
          <w:spacing w:val="20"/>
          <w:lang w:val="en-GB"/>
        </w:rPr>
        <w:t>ounsel</w:t>
      </w:r>
      <w:r w:rsidR="006A1170" w:rsidRPr="00CE0948">
        <w:rPr>
          <w:rFonts w:ascii="Trebuchet MS" w:eastAsia="Times New Roman" w:hAnsi="Trebuchet MS" w:cs="Times New Roman"/>
          <w:snapToGrid w:val="0"/>
          <w:spacing w:val="20"/>
          <w:lang w:val="en-GB"/>
        </w:rPr>
        <w:t xml:space="preserve"> and </w:t>
      </w:r>
      <w:r w:rsidR="005F57B4">
        <w:rPr>
          <w:rFonts w:ascii="Trebuchet MS" w:eastAsia="Times New Roman" w:hAnsi="Trebuchet MS" w:cs="Times New Roman"/>
          <w:snapToGrid w:val="0"/>
          <w:spacing w:val="20"/>
          <w:lang w:val="en-GB"/>
        </w:rPr>
        <w:t>m</w:t>
      </w:r>
      <w:r w:rsidR="006A1170" w:rsidRPr="00CE0948">
        <w:rPr>
          <w:rFonts w:ascii="Trebuchet MS" w:eastAsia="Times New Roman" w:hAnsi="Trebuchet MS" w:cs="Times New Roman"/>
          <w:snapToGrid w:val="0"/>
          <w:spacing w:val="20"/>
          <w:lang w:val="en-GB"/>
        </w:rPr>
        <w:t>inister</w:t>
      </w:r>
      <w:r w:rsidRPr="00CE0948">
        <w:rPr>
          <w:rFonts w:ascii="Trebuchet MS" w:eastAsia="Times New Roman" w:hAnsi="Trebuchet MS" w:cs="Times New Roman"/>
          <w:snapToGrid w:val="0"/>
          <w:spacing w:val="20"/>
          <w:lang w:val="en-GB"/>
        </w:rPr>
        <w:t xml:space="preserve"> in the temple of justice, </w:t>
      </w:r>
      <w:r w:rsidR="00A11FDB">
        <w:rPr>
          <w:rFonts w:ascii="Trebuchet MS" w:eastAsia="Times New Roman" w:hAnsi="Trebuchet MS" w:cs="Times New Roman"/>
          <w:snapToGrid w:val="0"/>
          <w:spacing w:val="20"/>
          <w:lang w:val="en-GB"/>
        </w:rPr>
        <w:t>w</w:t>
      </w:r>
      <w:r w:rsidRPr="00CE0948">
        <w:rPr>
          <w:rFonts w:ascii="Trebuchet MS" w:eastAsia="Times New Roman" w:hAnsi="Trebuchet MS" w:cs="Times New Roman"/>
          <w:snapToGrid w:val="0"/>
          <w:spacing w:val="20"/>
          <w:lang w:val="en-GB"/>
        </w:rPr>
        <w:t xml:space="preserve">e should be persistent in making the courts to tow the </w:t>
      </w:r>
      <w:r w:rsidR="00403371" w:rsidRPr="00CE0948">
        <w:rPr>
          <w:rFonts w:ascii="Trebuchet MS" w:eastAsia="Times New Roman" w:hAnsi="Trebuchet MS" w:cs="Times New Roman"/>
          <w:snapToGrid w:val="0"/>
          <w:spacing w:val="20"/>
          <w:lang w:val="en-GB"/>
        </w:rPr>
        <w:t xml:space="preserve">rational </w:t>
      </w:r>
      <w:r w:rsidRPr="00CE0948">
        <w:rPr>
          <w:rFonts w:ascii="Trebuchet MS" w:eastAsia="Times New Roman" w:hAnsi="Trebuchet MS" w:cs="Times New Roman"/>
          <w:snapToGrid w:val="0"/>
          <w:spacing w:val="20"/>
          <w:lang w:val="en-GB"/>
        </w:rPr>
        <w:t>part</w:t>
      </w:r>
      <w:r w:rsidR="00403371" w:rsidRPr="00CE0948">
        <w:rPr>
          <w:rFonts w:ascii="Trebuchet MS" w:eastAsia="Times New Roman" w:hAnsi="Trebuchet MS" w:cs="Times New Roman"/>
          <w:snapToGrid w:val="0"/>
          <w:spacing w:val="20"/>
          <w:lang w:val="en-GB"/>
        </w:rPr>
        <w:t xml:space="preserve"> when faced with these basic issues in garnishee proceedings</w:t>
      </w:r>
      <w:r w:rsidR="00A11FDB">
        <w:rPr>
          <w:rFonts w:ascii="Trebuchet MS" w:eastAsia="Times New Roman" w:hAnsi="Trebuchet MS" w:cs="Times New Roman"/>
          <w:snapToGrid w:val="0"/>
          <w:spacing w:val="20"/>
          <w:lang w:val="en-GB"/>
        </w:rPr>
        <w:t>. A</w:t>
      </w:r>
      <w:r w:rsidR="005F57B4">
        <w:rPr>
          <w:rFonts w:ascii="Trebuchet MS" w:eastAsia="Times New Roman" w:hAnsi="Trebuchet MS" w:cs="Times New Roman"/>
          <w:snapToGrid w:val="0"/>
          <w:spacing w:val="20"/>
          <w:lang w:val="en-GB"/>
        </w:rPr>
        <w:t xml:space="preserve">s the body of </w:t>
      </w:r>
      <w:r w:rsidR="002D7DCE">
        <w:rPr>
          <w:rFonts w:ascii="Trebuchet MS" w:eastAsia="Times New Roman" w:hAnsi="Trebuchet MS" w:cs="Times New Roman"/>
          <w:snapToGrid w:val="0"/>
          <w:spacing w:val="20"/>
          <w:lang w:val="en-GB"/>
        </w:rPr>
        <w:t xml:space="preserve">case </w:t>
      </w:r>
      <w:r w:rsidR="005F57B4">
        <w:rPr>
          <w:rFonts w:ascii="Trebuchet MS" w:eastAsia="Times New Roman" w:hAnsi="Trebuchet MS" w:cs="Times New Roman"/>
          <w:snapToGrid w:val="0"/>
          <w:spacing w:val="20"/>
          <w:lang w:val="en-GB"/>
        </w:rPr>
        <w:t xml:space="preserve">law stands today, </w:t>
      </w:r>
      <w:r w:rsidR="00A11FDB">
        <w:rPr>
          <w:rFonts w:ascii="Trebuchet MS" w:eastAsia="Times New Roman" w:hAnsi="Trebuchet MS" w:cs="Times New Roman"/>
          <w:snapToGrid w:val="0"/>
          <w:spacing w:val="20"/>
          <w:lang w:val="en-GB"/>
        </w:rPr>
        <w:t xml:space="preserve">it </w:t>
      </w:r>
      <w:r w:rsidR="005F57B4">
        <w:rPr>
          <w:rFonts w:ascii="Trebuchet MS" w:eastAsia="Times New Roman" w:hAnsi="Trebuchet MS" w:cs="Times New Roman"/>
          <w:snapToGrid w:val="0"/>
          <w:spacing w:val="20"/>
          <w:lang w:val="en-GB"/>
        </w:rPr>
        <w:t xml:space="preserve">seems to be more </w:t>
      </w:r>
      <w:r w:rsidR="005F57B4" w:rsidRPr="002F3A5F">
        <w:rPr>
          <w:rFonts w:ascii="Trebuchet MS" w:eastAsia="Times New Roman" w:hAnsi="Trebuchet MS" w:cs="Times New Roman"/>
          <w:i/>
          <w:snapToGrid w:val="0"/>
          <w:spacing w:val="20"/>
          <w:lang w:val="en-GB"/>
        </w:rPr>
        <w:t>per incuriam</w:t>
      </w:r>
      <w:r w:rsidR="005F57B4">
        <w:rPr>
          <w:rFonts w:ascii="Trebuchet MS" w:eastAsia="Times New Roman" w:hAnsi="Trebuchet MS" w:cs="Times New Roman"/>
          <w:snapToGrid w:val="0"/>
          <w:spacing w:val="20"/>
          <w:lang w:val="en-GB"/>
        </w:rPr>
        <w:t xml:space="preserve"> </w:t>
      </w:r>
      <w:r w:rsidR="00B669FD">
        <w:rPr>
          <w:rFonts w:ascii="Trebuchet MS" w:eastAsia="Times New Roman" w:hAnsi="Trebuchet MS" w:cs="Times New Roman"/>
          <w:snapToGrid w:val="0"/>
          <w:spacing w:val="20"/>
          <w:lang w:val="en-GB"/>
        </w:rPr>
        <w:t xml:space="preserve">the </w:t>
      </w:r>
      <w:r w:rsidR="005F57B4">
        <w:rPr>
          <w:rFonts w:ascii="Trebuchet MS" w:eastAsia="Times New Roman" w:hAnsi="Trebuchet MS" w:cs="Times New Roman"/>
          <w:snapToGrid w:val="0"/>
          <w:spacing w:val="20"/>
          <w:lang w:val="en-GB"/>
        </w:rPr>
        <w:t>provisions of the relevant statute</w:t>
      </w:r>
      <w:r w:rsidR="00403371" w:rsidRPr="00CE0948">
        <w:rPr>
          <w:rFonts w:ascii="Trebuchet MS" w:eastAsia="Times New Roman" w:hAnsi="Trebuchet MS" w:cs="Times New Roman"/>
          <w:snapToGrid w:val="0"/>
          <w:spacing w:val="20"/>
          <w:lang w:val="en-GB"/>
        </w:rPr>
        <w:t>.</w:t>
      </w:r>
    </w:p>
    <w:p w14:paraId="14E7DA3C" w14:textId="77777777" w:rsidR="00A73BE3" w:rsidRDefault="00A73BE3" w:rsidP="00787599">
      <w:pPr>
        <w:spacing w:line="360" w:lineRule="auto"/>
        <w:jc w:val="both"/>
        <w:rPr>
          <w:rFonts w:ascii="Trebuchet MS" w:eastAsia="Times New Roman" w:hAnsi="Trebuchet MS" w:cs="Times New Roman"/>
          <w:snapToGrid w:val="0"/>
          <w:spacing w:val="20"/>
          <w:lang w:val="en-GB"/>
        </w:rPr>
      </w:pPr>
    </w:p>
    <w:p w14:paraId="69A77EA8" w14:textId="42804B1C" w:rsidR="00A73BE3" w:rsidRPr="002F3A5F" w:rsidRDefault="00A73BE3" w:rsidP="00A73BE3">
      <w:pPr>
        <w:spacing w:line="360" w:lineRule="auto"/>
        <w:jc w:val="both"/>
        <w:rPr>
          <w:rFonts w:ascii="Trebuchet MS" w:eastAsia="Times New Roman" w:hAnsi="Trebuchet MS" w:cs="Times New Roman"/>
          <w:snapToGrid w:val="0"/>
          <w:spacing w:val="20"/>
          <w:lang w:val="en-GB"/>
        </w:rPr>
      </w:pPr>
    </w:p>
    <w:p w14:paraId="59B2D57C" w14:textId="77777777" w:rsidR="00A73BE3" w:rsidRPr="002F3A5F" w:rsidRDefault="00A73BE3" w:rsidP="00A73BE3">
      <w:pPr>
        <w:spacing w:line="360" w:lineRule="auto"/>
        <w:jc w:val="both"/>
        <w:rPr>
          <w:rFonts w:ascii="Trebuchet MS" w:eastAsia="Times New Roman" w:hAnsi="Trebuchet MS" w:cs="Times New Roman"/>
          <w:snapToGrid w:val="0"/>
          <w:spacing w:val="20"/>
          <w:lang w:val="en-GB"/>
        </w:rPr>
      </w:pPr>
    </w:p>
    <w:p w14:paraId="1DABFA21" w14:textId="5C655525" w:rsidR="00A73BE3" w:rsidRPr="00CE0948" w:rsidRDefault="00A73BE3" w:rsidP="00A73BE3">
      <w:pPr>
        <w:spacing w:line="360" w:lineRule="auto"/>
        <w:jc w:val="both"/>
        <w:rPr>
          <w:rFonts w:ascii="Trebuchet MS" w:eastAsia="Times New Roman" w:hAnsi="Trebuchet MS" w:cs="Times New Roman"/>
          <w:snapToGrid w:val="0"/>
          <w:spacing w:val="20"/>
          <w:lang w:val="en-GB"/>
        </w:rPr>
      </w:pPr>
    </w:p>
    <w:sectPr w:rsidR="00A73BE3" w:rsidRPr="00CE0948" w:rsidSect="00146479">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07E11" w14:textId="77777777" w:rsidR="004763F7" w:rsidRDefault="004763F7" w:rsidP="008E5592">
      <w:r>
        <w:separator/>
      </w:r>
    </w:p>
  </w:endnote>
  <w:endnote w:type="continuationSeparator" w:id="0">
    <w:p w14:paraId="7978A101" w14:textId="77777777" w:rsidR="004763F7" w:rsidRDefault="004763F7" w:rsidP="008E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3330" w14:textId="77777777" w:rsidR="004763F7" w:rsidRDefault="004763F7" w:rsidP="007149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9E1E6" w14:textId="77777777" w:rsidR="004763F7" w:rsidRDefault="004763F7" w:rsidP="00C143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212EA" w14:textId="77777777" w:rsidR="004763F7" w:rsidRDefault="004763F7" w:rsidP="007149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44F">
      <w:rPr>
        <w:rStyle w:val="PageNumber"/>
        <w:noProof/>
      </w:rPr>
      <w:t>1</w:t>
    </w:r>
    <w:r>
      <w:rPr>
        <w:rStyle w:val="PageNumber"/>
      </w:rPr>
      <w:fldChar w:fldCharType="end"/>
    </w:r>
  </w:p>
  <w:p w14:paraId="17DA433C" w14:textId="77777777" w:rsidR="004763F7" w:rsidRDefault="004763F7" w:rsidP="00C143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E2CFE" w14:textId="77777777" w:rsidR="004763F7" w:rsidRDefault="004763F7" w:rsidP="008E5592">
      <w:r>
        <w:separator/>
      </w:r>
    </w:p>
  </w:footnote>
  <w:footnote w:type="continuationSeparator" w:id="0">
    <w:p w14:paraId="5469B333" w14:textId="77777777" w:rsidR="004763F7" w:rsidRDefault="004763F7" w:rsidP="008E5592">
      <w:r>
        <w:continuationSeparator/>
      </w:r>
    </w:p>
  </w:footnote>
  <w:footnote w:id="1">
    <w:p w14:paraId="6AA5D2C0" w14:textId="2FB031C1" w:rsidR="004763F7" w:rsidRDefault="008B76C1" w:rsidP="008B76C1">
      <w:pPr>
        <w:pStyle w:val="FootnoteText"/>
        <w:ind w:left="560"/>
      </w:pPr>
      <w:r>
        <w:t>Dr  Muiz Banire, Founder &amp; Principal Partner of M. A. BANIRE &amp; ASSOCIATES. I  acknowledge the research assistance given by Kunle Adegoke, Bayo Badmus, Tayo Olatunbosun and Tomiwa Ogundipe whilst taking full responsibility for all the views expressed in this Paper.</w:t>
      </w:r>
    </w:p>
  </w:footnote>
  <w:footnote w:id="2">
    <w:p w14:paraId="1CE4FB9D" w14:textId="41699284" w:rsidR="004763F7" w:rsidRPr="00DB5A4A" w:rsidRDefault="004763F7" w:rsidP="00DB5A4A">
      <w:pPr>
        <w:pStyle w:val="FootnoteText"/>
        <w:spacing w:line="360" w:lineRule="auto"/>
        <w:ind w:left="567" w:hanging="567"/>
        <w:jc w:val="both"/>
        <w:rPr>
          <w:rFonts w:ascii="Trebuchet MS" w:eastAsia="Times New Roman" w:hAnsi="Trebuchet MS" w:cs="Times New Roman"/>
          <w:snapToGrid w:val="0"/>
          <w:spacing w:val="20"/>
          <w:sz w:val="20"/>
          <w:szCs w:val="20"/>
          <w:lang w:val="en-GB"/>
        </w:rPr>
      </w:pPr>
      <w:r w:rsidRPr="00DB5A4A">
        <w:rPr>
          <w:rStyle w:val="FootnoteReference"/>
          <w:rFonts w:ascii="Trebuchet MS" w:hAnsi="Trebuchet MS"/>
          <w:sz w:val="20"/>
          <w:szCs w:val="20"/>
        </w:rPr>
        <w:footnoteRef/>
      </w:r>
      <w:r w:rsidRPr="00DB5A4A">
        <w:rPr>
          <w:rFonts w:ascii="Trebuchet MS" w:hAnsi="Trebuchet MS"/>
          <w:sz w:val="20"/>
          <w:szCs w:val="20"/>
        </w:rPr>
        <w:t xml:space="preserve"> </w:t>
      </w:r>
      <w:r w:rsidRPr="00DB5A4A">
        <w:rPr>
          <w:rFonts w:ascii="Trebuchet MS" w:hAnsi="Trebuchet MS"/>
          <w:sz w:val="20"/>
          <w:szCs w:val="20"/>
        </w:rPr>
        <w:tab/>
      </w:r>
      <w:r w:rsidRPr="00DB5A4A">
        <w:rPr>
          <w:rFonts w:ascii="Trebuchet MS" w:eastAsia="Times New Roman" w:hAnsi="Trebuchet MS" w:cs="Times New Roman"/>
          <w:snapToGrid w:val="0"/>
          <w:spacing w:val="20"/>
          <w:sz w:val="20"/>
          <w:szCs w:val="20"/>
          <w:lang w:val="en-GB"/>
        </w:rPr>
        <w:t>Afe Babalola: Enforcement of Judgments, First Edition, (Intec Printers Limited, 2003) 1.</w:t>
      </w:r>
    </w:p>
  </w:footnote>
  <w:footnote w:id="3">
    <w:p w14:paraId="498957A5" w14:textId="75B19C1A" w:rsidR="004763F7" w:rsidRPr="002F3A5F" w:rsidRDefault="004763F7" w:rsidP="002F3A5F">
      <w:pPr>
        <w:pStyle w:val="FootnoteText"/>
        <w:spacing w:line="360" w:lineRule="auto"/>
        <w:ind w:left="567" w:hanging="567"/>
        <w:jc w:val="both"/>
        <w:rPr>
          <w:rFonts w:ascii="Trebuchet MS" w:hAnsi="Trebuchet MS"/>
          <w:sz w:val="20"/>
          <w:szCs w:val="20"/>
        </w:rPr>
      </w:pPr>
      <w:r w:rsidRPr="002F3A5F">
        <w:rPr>
          <w:rStyle w:val="FootnoteReference"/>
          <w:rFonts w:ascii="Trebuchet MS" w:hAnsi="Trebuchet MS"/>
          <w:sz w:val="20"/>
          <w:szCs w:val="20"/>
        </w:rPr>
        <w:footnoteRef/>
      </w:r>
      <w:r w:rsidRPr="002F3A5F">
        <w:rPr>
          <w:rFonts w:ascii="Trebuchet MS" w:hAnsi="Trebuchet MS"/>
          <w:sz w:val="20"/>
          <w:szCs w:val="20"/>
        </w:rPr>
        <w:t xml:space="preserve"> </w:t>
      </w:r>
      <w:r w:rsidRPr="002F3A5F">
        <w:rPr>
          <w:rFonts w:ascii="Trebuchet MS" w:hAnsi="Trebuchet MS"/>
          <w:sz w:val="20"/>
          <w:szCs w:val="20"/>
        </w:rPr>
        <w:tab/>
      </w:r>
      <w:r w:rsidRPr="00DB5A4A">
        <w:rPr>
          <w:rFonts w:ascii="Trebuchet MS" w:eastAsia="Times New Roman" w:hAnsi="Trebuchet MS" w:cs="Times New Roman"/>
          <w:snapToGrid w:val="0"/>
          <w:spacing w:val="20"/>
          <w:sz w:val="20"/>
          <w:szCs w:val="20"/>
          <w:lang w:val="en-GB"/>
        </w:rPr>
        <w:t>Fidelis Nwadialo: Civil Procedure in Nigeria, Second Edition (University of Lagos Press, 2000) 1011.</w:t>
      </w:r>
    </w:p>
  </w:footnote>
  <w:footnote w:id="4">
    <w:p w14:paraId="6081F171" w14:textId="77777777" w:rsidR="004763F7" w:rsidRPr="00DB5A4A" w:rsidRDefault="004763F7" w:rsidP="007C43B2">
      <w:pPr>
        <w:pStyle w:val="FootnoteText"/>
        <w:spacing w:line="360" w:lineRule="auto"/>
        <w:ind w:left="567" w:hanging="567"/>
        <w:jc w:val="both"/>
        <w:rPr>
          <w:rFonts w:ascii="Trebuchet MS" w:eastAsia="Times New Roman" w:hAnsi="Trebuchet MS" w:cs="Times New Roman"/>
          <w:snapToGrid w:val="0"/>
          <w:spacing w:val="20"/>
          <w:sz w:val="20"/>
          <w:szCs w:val="20"/>
          <w:lang w:val="en-GB"/>
        </w:rPr>
      </w:pPr>
      <w:r w:rsidRPr="00DB5A4A">
        <w:rPr>
          <w:rStyle w:val="FootnoteReference"/>
          <w:rFonts w:ascii="Trebuchet MS" w:hAnsi="Trebuchet MS"/>
          <w:sz w:val="20"/>
          <w:szCs w:val="20"/>
        </w:rPr>
        <w:footnoteRef/>
      </w:r>
      <w:r w:rsidRPr="00DB5A4A">
        <w:rPr>
          <w:rFonts w:ascii="Trebuchet MS" w:eastAsia="Times New Roman" w:hAnsi="Trebuchet MS" w:cs="Times New Roman"/>
          <w:snapToGrid w:val="0"/>
          <w:spacing w:val="20"/>
          <w:sz w:val="20"/>
          <w:szCs w:val="20"/>
          <w:lang w:val="en-GB"/>
        </w:rPr>
        <w:t xml:space="preserve"> </w:t>
      </w:r>
      <w:r w:rsidRPr="00DB5A4A">
        <w:rPr>
          <w:rFonts w:ascii="Trebuchet MS" w:eastAsia="Times New Roman" w:hAnsi="Trebuchet MS" w:cs="Times New Roman"/>
          <w:snapToGrid w:val="0"/>
          <w:spacing w:val="20"/>
          <w:sz w:val="20"/>
          <w:szCs w:val="20"/>
          <w:lang w:val="en-GB"/>
        </w:rPr>
        <w:tab/>
        <w:t>Halsbury’s Laws of England, Fourth Edition, (Reed Elsevier (UK) Ltd 1976, 2002) Vol. 17(1), page 128.</w:t>
      </w:r>
    </w:p>
  </w:footnote>
  <w:footnote w:id="5">
    <w:p w14:paraId="74185570" w14:textId="77777777" w:rsidR="004763F7" w:rsidRPr="00DB5A4A" w:rsidRDefault="004763F7" w:rsidP="000F6DE9">
      <w:pPr>
        <w:pStyle w:val="FootnoteText"/>
        <w:spacing w:line="360" w:lineRule="auto"/>
        <w:ind w:left="567" w:hanging="567"/>
        <w:jc w:val="both"/>
        <w:rPr>
          <w:rFonts w:ascii="Trebuchet MS" w:eastAsia="Times New Roman" w:hAnsi="Trebuchet MS" w:cs="Times New Roman"/>
          <w:snapToGrid w:val="0"/>
          <w:spacing w:val="20"/>
          <w:sz w:val="20"/>
          <w:szCs w:val="20"/>
          <w:lang w:val="en-GB"/>
        </w:rPr>
      </w:pPr>
      <w:r w:rsidRPr="0008105A">
        <w:rPr>
          <w:rStyle w:val="FootnoteReference"/>
          <w:rFonts w:ascii="Trebuchet MS" w:hAnsi="Trebuchet MS"/>
          <w:sz w:val="20"/>
          <w:szCs w:val="20"/>
        </w:rPr>
        <w:footnoteRef/>
      </w:r>
      <w:r w:rsidRPr="0008105A">
        <w:rPr>
          <w:rStyle w:val="FootnoteReference"/>
        </w:rPr>
        <w:t xml:space="preserve"> </w:t>
      </w:r>
      <w:r w:rsidRPr="0008105A">
        <w:rPr>
          <w:rStyle w:val="FootnoteReference"/>
        </w:rPr>
        <w:tab/>
      </w:r>
      <w:r w:rsidRPr="0008105A">
        <w:rPr>
          <w:rFonts w:ascii="Trebuchet MS" w:eastAsia="Times New Roman" w:hAnsi="Trebuchet MS" w:cs="Times New Roman"/>
          <w:snapToGrid w:val="0"/>
          <w:spacing w:val="20"/>
          <w:sz w:val="20"/>
          <w:szCs w:val="20"/>
          <w:lang w:val="en-GB"/>
        </w:rPr>
        <w:t>Black’s Law Dictionary, Eight Edition, 2004, 702.</w:t>
      </w:r>
    </w:p>
  </w:footnote>
  <w:footnote w:id="6">
    <w:p w14:paraId="5DB4EAC3" w14:textId="24DCD4CB" w:rsidR="004763F7" w:rsidRPr="0008105A" w:rsidRDefault="004763F7" w:rsidP="00D33858">
      <w:pPr>
        <w:pStyle w:val="FootnoteText"/>
        <w:spacing w:line="360" w:lineRule="auto"/>
        <w:ind w:left="709" w:hanging="709"/>
        <w:jc w:val="both"/>
        <w:rPr>
          <w:rStyle w:val="FootnoteReference"/>
        </w:rPr>
      </w:pPr>
      <w:r w:rsidRPr="0008105A">
        <w:rPr>
          <w:rStyle w:val="FootnoteReference"/>
          <w:rFonts w:ascii="Trebuchet MS" w:hAnsi="Trebuchet MS"/>
          <w:sz w:val="20"/>
          <w:szCs w:val="20"/>
        </w:rPr>
        <w:footnoteRef/>
      </w:r>
      <w:r w:rsidRPr="0008105A">
        <w:rPr>
          <w:rStyle w:val="FootnoteReference"/>
        </w:rPr>
        <w:t xml:space="preserve"> </w:t>
      </w:r>
      <w:r>
        <w:tab/>
      </w:r>
      <w:r w:rsidRPr="0008105A">
        <w:rPr>
          <w:rFonts w:ascii="Trebuchet MS" w:eastAsia="Times New Roman" w:hAnsi="Trebuchet MS" w:cs="Times New Roman"/>
          <w:snapToGrid w:val="0"/>
          <w:spacing w:val="20"/>
          <w:sz w:val="20"/>
          <w:szCs w:val="20"/>
          <w:lang w:val="en-GB"/>
        </w:rPr>
        <w:t>Section 19 of the Sheriffs and Civil Process Act, 1945 LFN, Cap S6, 2011.</w:t>
      </w:r>
    </w:p>
  </w:footnote>
  <w:footnote w:id="7">
    <w:p w14:paraId="2453B786" w14:textId="6080A82F" w:rsidR="004763F7" w:rsidRPr="0008105A" w:rsidRDefault="004763F7" w:rsidP="000F6DE9">
      <w:pPr>
        <w:pStyle w:val="FootnoteText"/>
        <w:spacing w:line="360" w:lineRule="auto"/>
        <w:jc w:val="both"/>
        <w:rPr>
          <w:rFonts w:ascii="Trebuchet MS" w:eastAsia="Times New Roman" w:hAnsi="Trebuchet MS" w:cs="Times New Roman"/>
          <w:snapToGrid w:val="0"/>
          <w:spacing w:val="20"/>
          <w:sz w:val="20"/>
          <w:szCs w:val="20"/>
          <w:lang w:val="en-GB"/>
        </w:rPr>
      </w:pPr>
      <w:r w:rsidRPr="0008105A">
        <w:rPr>
          <w:rStyle w:val="FootnoteReference"/>
          <w:rFonts w:ascii="Trebuchet MS" w:hAnsi="Trebuchet MS"/>
          <w:sz w:val="20"/>
          <w:szCs w:val="20"/>
        </w:rPr>
        <w:footnoteRef/>
      </w:r>
      <w:r w:rsidRPr="0008105A">
        <w:rPr>
          <w:rStyle w:val="FootnoteReference"/>
        </w:rPr>
        <w:t xml:space="preserve"> </w:t>
      </w:r>
      <w:r>
        <w:tab/>
      </w:r>
      <w:r w:rsidRPr="0008105A">
        <w:rPr>
          <w:rFonts w:ascii="Trebuchet MS" w:eastAsia="Times New Roman" w:hAnsi="Trebuchet MS" w:cs="Times New Roman"/>
          <w:snapToGrid w:val="0"/>
          <w:spacing w:val="20"/>
          <w:sz w:val="20"/>
          <w:szCs w:val="20"/>
          <w:lang w:val="en-GB"/>
        </w:rPr>
        <w:t>See also Fidelis Nwadialo (supra), 967.</w:t>
      </w:r>
    </w:p>
  </w:footnote>
  <w:footnote w:id="8">
    <w:p w14:paraId="53FDC35C" w14:textId="42C10F3B" w:rsidR="004763F7" w:rsidRPr="0008105A" w:rsidRDefault="004763F7" w:rsidP="000F6DE9">
      <w:pPr>
        <w:pStyle w:val="FootnoteText"/>
        <w:spacing w:line="360" w:lineRule="auto"/>
        <w:jc w:val="both"/>
        <w:rPr>
          <w:rStyle w:val="FootnoteReference"/>
        </w:rPr>
      </w:pPr>
      <w:r w:rsidRPr="0008105A">
        <w:rPr>
          <w:rStyle w:val="FootnoteReference"/>
          <w:rFonts w:ascii="Trebuchet MS" w:hAnsi="Trebuchet MS"/>
          <w:sz w:val="20"/>
          <w:szCs w:val="20"/>
        </w:rPr>
        <w:footnoteRef/>
      </w:r>
      <w:r w:rsidRPr="0008105A">
        <w:rPr>
          <w:rStyle w:val="FootnoteReference"/>
        </w:rPr>
        <w:t xml:space="preserve"> </w:t>
      </w:r>
      <w:r>
        <w:tab/>
      </w:r>
      <w:r w:rsidRPr="0008105A">
        <w:rPr>
          <w:rFonts w:ascii="Trebuchet MS" w:eastAsia="Times New Roman" w:hAnsi="Trebuchet MS" w:cs="Times New Roman"/>
          <w:snapToGrid w:val="0"/>
          <w:spacing w:val="20"/>
          <w:sz w:val="20"/>
          <w:szCs w:val="20"/>
          <w:lang w:val="en-GB"/>
        </w:rPr>
        <w:t>Halsbury’s Laws of England (supra), 18.</w:t>
      </w:r>
    </w:p>
  </w:footnote>
  <w:footnote w:id="9">
    <w:p w14:paraId="38E5276F" w14:textId="03722374" w:rsidR="004763F7" w:rsidRPr="0008105A" w:rsidRDefault="004763F7" w:rsidP="002F3A5F">
      <w:pPr>
        <w:pStyle w:val="FootnoteText"/>
        <w:spacing w:line="360" w:lineRule="auto"/>
        <w:jc w:val="both"/>
        <w:rPr>
          <w:rStyle w:val="FootnoteReference"/>
        </w:rPr>
      </w:pPr>
      <w:r w:rsidRPr="0008105A">
        <w:rPr>
          <w:rStyle w:val="FootnoteReference"/>
          <w:rFonts w:ascii="Trebuchet MS" w:hAnsi="Trebuchet MS"/>
          <w:sz w:val="20"/>
          <w:szCs w:val="20"/>
        </w:rPr>
        <w:footnoteRef/>
      </w:r>
      <w:r w:rsidRPr="0008105A">
        <w:rPr>
          <w:rStyle w:val="FootnoteReference"/>
        </w:rPr>
        <w:t xml:space="preserve"> </w:t>
      </w:r>
      <w:r>
        <w:tab/>
      </w:r>
      <w:r w:rsidRPr="0008105A">
        <w:rPr>
          <w:rFonts w:ascii="Trebuchet MS" w:eastAsia="Times New Roman" w:hAnsi="Trebuchet MS" w:cs="Times New Roman"/>
          <w:snapToGrid w:val="0"/>
          <w:spacing w:val="20"/>
          <w:sz w:val="20"/>
          <w:szCs w:val="20"/>
          <w:lang w:val="en-GB"/>
        </w:rPr>
        <w:t>Fidelis Nwadialo (supra), 967.</w:t>
      </w:r>
      <w:r w:rsidRPr="0008105A">
        <w:rPr>
          <w:rStyle w:val="FootnoteReference"/>
        </w:rPr>
        <w:t xml:space="preserve"> </w:t>
      </w:r>
    </w:p>
  </w:footnote>
  <w:footnote w:id="10">
    <w:p w14:paraId="4EF29994" w14:textId="4CC6C486"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08105A">
        <w:rPr>
          <w:rStyle w:val="FootnoteReference"/>
          <w:rFonts w:ascii="Trebuchet MS" w:hAnsi="Trebuchet MS"/>
          <w:sz w:val="20"/>
          <w:szCs w:val="20"/>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Black’s Law Dictionary</w:t>
      </w:r>
      <w:r>
        <w:rPr>
          <w:rFonts w:ascii="Trebuchet MS" w:eastAsia="Times New Roman" w:hAnsi="Trebuchet MS" w:cs="Times New Roman"/>
          <w:snapToGrid w:val="0"/>
          <w:spacing w:val="20"/>
          <w:sz w:val="20"/>
          <w:szCs w:val="20"/>
          <w:lang w:val="en-GB"/>
        </w:rPr>
        <w:t xml:space="preserve"> (supra)</w:t>
      </w:r>
      <w:r w:rsidRPr="00DB5A4A">
        <w:rPr>
          <w:rFonts w:ascii="Trebuchet MS" w:eastAsia="Times New Roman" w:hAnsi="Trebuchet MS" w:cs="Times New Roman"/>
          <w:snapToGrid w:val="0"/>
          <w:spacing w:val="20"/>
          <w:sz w:val="20"/>
          <w:szCs w:val="20"/>
          <w:lang w:val="en-GB"/>
        </w:rPr>
        <w:t>, 861.</w:t>
      </w:r>
    </w:p>
  </w:footnote>
  <w:footnote w:id="11">
    <w:p w14:paraId="320CA205" w14:textId="006E290B"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08105A">
        <w:rPr>
          <w:rStyle w:val="FootnoteReference"/>
          <w:rFonts w:ascii="Trebuchet MS" w:hAnsi="Trebuchet MS"/>
          <w:sz w:val="20"/>
          <w:szCs w:val="20"/>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2F3A5F">
        <w:rPr>
          <w:rFonts w:ascii="Trebuchet MS" w:eastAsia="Times New Roman" w:hAnsi="Trebuchet MS" w:cs="Times New Roman"/>
          <w:snapToGrid w:val="0"/>
          <w:spacing w:val="20"/>
          <w:sz w:val="20"/>
          <w:szCs w:val="20"/>
          <w:lang w:val="en-GB"/>
        </w:rPr>
        <w:t>Ibid.</w:t>
      </w:r>
    </w:p>
  </w:footnote>
  <w:footnote w:id="12">
    <w:p w14:paraId="03CF546C" w14:textId="1D292EBD" w:rsidR="004763F7" w:rsidRPr="00765151" w:rsidRDefault="004763F7" w:rsidP="00D33858">
      <w:pPr>
        <w:pStyle w:val="FootnoteText"/>
        <w:spacing w:line="360" w:lineRule="auto"/>
        <w:ind w:left="709" w:hanging="709"/>
        <w:jc w:val="both"/>
        <w:rPr>
          <w:rFonts w:ascii="Trebuchet MS" w:eastAsia="Times New Roman" w:hAnsi="Trebuchet MS" w:cs="Times New Roman"/>
          <w:snapToGrid w:val="0"/>
          <w:spacing w:val="20"/>
          <w:sz w:val="20"/>
          <w:szCs w:val="20"/>
          <w:lang w:val="en-GB"/>
        </w:rPr>
      </w:pPr>
      <w:r w:rsidRPr="0008105A">
        <w:rPr>
          <w:rStyle w:val="FootnoteReference"/>
          <w:rFonts w:ascii="Trebuchet MS" w:hAnsi="Trebuchet MS"/>
          <w:sz w:val="20"/>
          <w:szCs w:val="20"/>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C.B.N. v. Au</w:t>
      </w:r>
      <w:r w:rsidRPr="00765151">
        <w:rPr>
          <w:rFonts w:ascii="Trebuchet MS" w:eastAsia="Times New Roman" w:hAnsi="Trebuchet MS" w:cs="Times New Roman"/>
          <w:snapToGrid w:val="0"/>
          <w:spacing w:val="20"/>
          <w:sz w:val="20"/>
          <w:szCs w:val="20"/>
          <w:lang w:val="en-GB"/>
        </w:rPr>
        <w:t>to Import Export [2013] 2 NWLR (Pt.1337) 80 at 126, para</w:t>
      </w:r>
      <w:r>
        <w:rPr>
          <w:rFonts w:ascii="Trebuchet MS" w:eastAsia="Times New Roman" w:hAnsi="Trebuchet MS" w:cs="Times New Roman"/>
          <w:snapToGrid w:val="0"/>
          <w:spacing w:val="20"/>
          <w:sz w:val="20"/>
          <w:szCs w:val="20"/>
          <w:lang w:val="en-GB"/>
        </w:rPr>
        <w:t>.</w:t>
      </w:r>
      <w:r w:rsidRPr="00765151">
        <w:rPr>
          <w:rFonts w:ascii="Trebuchet MS" w:eastAsia="Times New Roman" w:hAnsi="Trebuchet MS" w:cs="Times New Roman"/>
          <w:snapToGrid w:val="0"/>
          <w:spacing w:val="20"/>
          <w:sz w:val="20"/>
          <w:szCs w:val="20"/>
          <w:lang w:val="en-GB"/>
        </w:rPr>
        <w:t xml:space="preserve"> G.  </w:t>
      </w:r>
    </w:p>
  </w:footnote>
  <w:footnote w:id="13">
    <w:p w14:paraId="11950F7D" w14:textId="4FF2D4CA" w:rsidR="004763F7" w:rsidRPr="002F3A5F" w:rsidRDefault="004763F7" w:rsidP="00D33858">
      <w:pPr>
        <w:pStyle w:val="FootnoteText"/>
        <w:spacing w:line="360" w:lineRule="auto"/>
        <w:ind w:left="709" w:hanging="709"/>
        <w:jc w:val="both"/>
        <w:rPr>
          <w:rFonts w:ascii="Trebuchet MS" w:eastAsia="Times New Roman" w:hAnsi="Trebuchet MS" w:cs="Times New Roman"/>
          <w:snapToGrid w:val="0"/>
          <w:spacing w:val="20"/>
          <w:sz w:val="20"/>
          <w:szCs w:val="20"/>
          <w:lang w:val="en-GB"/>
        </w:rPr>
      </w:pPr>
      <w:r w:rsidRPr="006924A2">
        <w:rPr>
          <w:rStyle w:val="FootnoteReference"/>
          <w:rFonts w:ascii="Trebuchet MS" w:hAnsi="Trebuchet MS"/>
          <w:sz w:val="20"/>
          <w:szCs w:val="20"/>
        </w:rPr>
        <w:footnoteRef/>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Black’s Law Dictionary</w:t>
      </w:r>
      <w:r>
        <w:rPr>
          <w:rFonts w:ascii="Trebuchet MS" w:eastAsia="Times New Roman" w:hAnsi="Trebuchet MS" w:cs="Times New Roman"/>
          <w:snapToGrid w:val="0"/>
          <w:spacing w:val="20"/>
          <w:sz w:val="20"/>
          <w:szCs w:val="20"/>
          <w:lang w:val="en-GB"/>
        </w:rPr>
        <w:t xml:space="preserve"> (supra),</w:t>
      </w:r>
      <w:r w:rsidRPr="00DB5A4A">
        <w:rPr>
          <w:rFonts w:ascii="Trebuchet MS" w:eastAsia="Times New Roman" w:hAnsi="Trebuchet MS" w:cs="Times New Roman"/>
          <w:snapToGrid w:val="0"/>
          <w:spacing w:val="20"/>
          <w:sz w:val="20"/>
          <w:szCs w:val="20"/>
          <w:lang w:val="en-GB"/>
        </w:rPr>
        <w:t xml:space="preserve"> 702 refers to judgment creditor as ‘Garnisher’ and defines same as “A creditor who initiates a garnishment action to reach the debtor’s property that is thought to be held or owed by a third party (the garnishee).</w:t>
      </w:r>
    </w:p>
  </w:footnote>
  <w:footnote w:id="14">
    <w:p w14:paraId="774AF312" w14:textId="31DA1D57"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rFonts w:ascii="Trebuchet MS" w:hAnsi="Trebuchet MS"/>
          <w:sz w:val="20"/>
          <w:szCs w:val="20"/>
        </w:rPr>
        <w:footnoteRef/>
      </w:r>
      <w:r w:rsidRPr="006924A2">
        <w:rPr>
          <w:rStyle w:val="FootnoteReference"/>
        </w:rPr>
        <w:t xml:space="preserve"> </w:t>
      </w:r>
      <w:r>
        <w:tab/>
      </w:r>
      <w:r w:rsidRPr="002F3A5F">
        <w:rPr>
          <w:rFonts w:ascii="Trebuchet MS" w:eastAsia="Times New Roman" w:hAnsi="Trebuchet MS" w:cs="Times New Roman"/>
          <w:snapToGrid w:val="0"/>
          <w:spacing w:val="20"/>
          <w:sz w:val="20"/>
          <w:szCs w:val="20"/>
          <w:lang w:val="en-GB"/>
        </w:rPr>
        <w:t>Section 19 of the Sheriffs and Civil Process Act.</w:t>
      </w:r>
    </w:p>
  </w:footnote>
  <w:footnote w:id="15">
    <w:p w14:paraId="0FA6E1B5" w14:textId="17A46D92"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rFonts w:ascii="Trebuchet MS" w:hAnsi="Trebuchet MS"/>
          <w:sz w:val="20"/>
          <w:szCs w:val="20"/>
        </w:rPr>
        <w:footnoteRef/>
      </w:r>
      <w:r w:rsidRPr="006924A2">
        <w:rPr>
          <w:rStyle w:val="FootnoteReference"/>
        </w:rPr>
        <w:t xml:space="preserve"> </w:t>
      </w:r>
      <w:r>
        <w:tab/>
      </w:r>
      <w:r w:rsidRPr="002F3A5F">
        <w:rPr>
          <w:rFonts w:ascii="Trebuchet MS" w:eastAsia="Times New Roman" w:hAnsi="Trebuchet MS" w:cs="Times New Roman"/>
          <w:snapToGrid w:val="0"/>
          <w:spacing w:val="20"/>
          <w:sz w:val="20"/>
          <w:szCs w:val="20"/>
          <w:lang w:val="en-GB"/>
        </w:rPr>
        <w:t xml:space="preserve">See also </w:t>
      </w:r>
      <w:r w:rsidRPr="00DB5A4A">
        <w:rPr>
          <w:rFonts w:ascii="Trebuchet MS" w:eastAsia="Times New Roman" w:hAnsi="Trebuchet MS" w:cs="Times New Roman"/>
          <w:snapToGrid w:val="0"/>
          <w:spacing w:val="20"/>
          <w:sz w:val="20"/>
          <w:szCs w:val="20"/>
          <w:lang w:val="en-GB"/>
        </w:rPr>
        <w:t>Fidelis Nwadialo (Supra), 967.</w:t>
      </w:r>
    </w:p>
  </w:footnote>
  <w:footnote w:id="16">
    <w:p w14:paraId="1B14A416" w14:textId="1A0C4126"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rFonts w:ascii="Trebuchet MS" w:hAnsi="Trebuchet MS"/>
          <w:sz w:val="20"/>
          <w:szCs w:val="20"/>
        </w:rPr>
        <w:footnoteRef/>
      </w:r>
      <w:r w:rsidRPr="006924A2">
        <w:rPr>
          <w:rStyle w:val="FootnoteReference"/>
        </w:rPr>
        <w:t xml:space="preserve"> </w:t>
      </w:r>
      <w:r>
        <w:tab/>
      </w:r>
      <w:r w:rsidRPr="002F3A5F">
        <w:rPr>
          <w:rFonts w:ascii="Trebuchet MS" w:eastAsia="Times New Roman" w:hAnsi="Trebuchet MS" w:cs="Times New Roman"/>
          <w:snapToGrid w:val="0"/>
          <w:spacing w:val="20"/>
          <w:sz w:val="20"/>
          <w:szCs w:val="20"/>
          <w:lang w:val="en-GB"/>
        </w:rPr>
        <w:t>Halsbury’s Laws of England (supra), 18.</w:t>
      </w:r>
    </w:p>
  </w:footnote>
  <w:footnote w:id="17">
    <w:p w14:paraId="3D253AAB" w14:textId="632C10BD"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rFonts w:ascii="Trebuchet MS" w:hAnsi="Trebuchet MS"/>
          <w:sz w:val="20"/>
          <w:szCs w:val="20"/>
        </w:rPr>
        <w:footnoteRef/>
      </w:r>
      <w:r w:rsidRPr="006924A2">
        <w:rPr>
          <w:rStyle w:val="FootnoteReference"/>
          <w:rFonts w:ascii="Trebuchet MS" w:hAnsi="Trebuchet MS"/>
          <w:sz w:val="20"/>
          <w:szCs w:val="20"/>
        </w:rPr>
        <w:t xml:space="preserve"> </w:t>
      </w:r>
      <w:r>
        <w:rPr>
          <w:rFonts w:ascii="Trebuchet MS" w:hAnsi="Trebuchet MS"/>
          <w:sz w:val="20"/>
          <w:szCs w:val="20"/>
        </w:rPr>
        <w:tab/>
      </w:r>
      <w:r w:rsidRPr="002F3A5F">
        <w:rPr>
          <w:rFonts w:ascii="Trebuchet MS" w:eastAsia="Times New Roman" w:hAnsi="Trebuchet MS" w:cs="Times New Roman"/>
          <w:snapToGrid w:val="0"/>
          <w:spacing w:val="20"/>
          <w:sz w:val="20"/>
          <w:szCs w:val="20"/>
          <w:lang w:val="en-GB"/>
        </w:rPr>
        <w:t>Black’s Law Dictionary (Supra), 702.</w:t>
      </w:r>
    </w:p>
  </w:footnote>
  <w:footnote w:id="18">
    <w:p w14:paraId="5E0F31EB" w14:textId="2C8B1CDF" w:rsidR="004763F7" w:rsidRPr="002F3A5F" w:rsidRDefault="004763F7" w:rsidP="006924A2">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rFonts w:ascii="Trebuchet MS" w:hAnsi="Trebuchet MS"/>
          <w:sz w:val="20"/>
          <w:szCs w:val="20"/>
        </w:rPr>
        <w:footnoteRef/>
      </w:r>
      <w:r w:rsidRPr="006924A2">
        <w:rPr>
          <w:rStyle w:val="FootnoteReference"/>
          <w:rFonts w:ascii="Trebuchet MS" w:hAnsi="Trebuchet MS"/>
          <w:sz w:val="20"/>
          <w:szCs w:val="20"/>
        </w:rPr>
        <w:t xml:space="preserve"> </w:t>
      </w:r>
      <w:r>
        <w:rPr>
          <w:rFonts w:ascii="Trebuchet MS" w:hAnsi="Trebuchet MS"/>
          <w:sz w:val="20"/>
          <w:szCs w:val="20"/>
        </w:rPr>
        <w:tab/>
      </w:r>
      <w:r w:rsidRPr="00765151">
        <w:rPr>
          <w:rFonts w:ascii="Trebuchet MS" w:eastAsia="Times New Roman" w:hAnsi="Trebuchet MS" w:cs="Times New Roman"/>
          <w:snapToGrid w:val="0"/>
          <w:spacing w:val="20"/>
          <w:sz w:val="20"/>
          <w:szCs w:val="20"/>
          <w:lang w:val="en-GB"/>
        </w:rPr>
        <w:t>[2001] 6 NWLR (Pt. 708) 115 at 123, paras</w:t>
      </w:r>
      <w:r>
        <w:rPr>
          <w:rFonts w:ascii="Trebuchet MS" w:eastAsia="Times New Roman" w:hAnsi="Trebuchet MS" w:cs="Times New Roman"/>
          <w:snapToGrid w:val="0"/>
          <w:spacing w:val="20"/>
          <w:sz w:val="20"/>
          <w:szCs w:val="20"/>
          <w:lang w:val="en-GB"/>
        </w:rPr>
        <w:t>.</w:t>
      </w:r>
      <w:r w:rsidRPr="00765151">
        <w:rPr>
          <w:rFonts w:ascii="Trebuchet MS" w:eastAsia="Times New Roman" w:hAnsi="Trebuchet MS" w:cs="Times New Roman"/>
          <w:snapToGrid w:val="0"/>
          <w:spacing w:val="20"/>
          <w:sz w:val="20"/>
          <w:szCs w:val="20"/>
          <w:lang w:val="en-GB"/>
        </w:rPr>
        <w:t xml:space="preserve"> G-H</w:t>
      </w:r>
      <w:r>
        <w:rPr>
          <w:rFonts w:ascii="Trebuchet MS" w:eastAsia="Times New Roman" w:hAnsi="Trebuchet MS" w:cs="Times New Roman"/>
          <w:snapToGrid w:val="0"/>
          <w:spacing w:val="20"/>
          <w:sz w:val="20"/>
          <w:szCs w:val="20"/>
          <w:lang w:val="en-GB"/>
        </w:rPr>
        <w:t>.</w:t>
      </w:r>
    </w:p>
  </w:footnote>
  <w:footnote w:id="19">
    <w:p w14:paraId="64861DBC" w14:textId="6FDF544D" w:rsidR="004763F7" w:rsidRPr="002F3A5F" w:rsidRDefault="004763F7" w:rsidP="006924A2">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rFonts w:ascii="Trebuchet MS" w:hAnsi="Trebuchet MS"/>
          <w:sz w:val="20"/>
          <w:szCs w:val="20"/>
        </w:rPr>
        <w:footnoteRef/>
      </w:r>
      <w:r w:rsidRPr="006924A2">
        <w:rPr>
          <w:rStyle w:val="FootnoteReference"/>
          <w:rFonts w:ascii="Trebuchet MS" w:hAnsi="Trebuchet MS"/>
          <w:sz w:val="20"/>
          <w:szCs w:val="20"/>
        </w:rPr>
        <w:t xml:space="preserve"> </w:t>
      </w:r>
      <w:r>
        <w:rPr>
          <w:rFonts w:ascii="Trebuchet MS" w:hAnsi="Trebuchet MS"/>
          <w:sz w:val="20"/>
          <w:szCs w:val="20"/>
        </w:rPr>
        <w:tab/>
      </w:r>
      <w:r w:rsidRPr="006D111E">
        <w:rPr>
          <w:rFonts w:ascii="Trebuchet MS" w:eastAsia="Times New Roman" w:hAnsi="Trebuchet MS" w:cs="Times New Roman"/>
          <w:snapToGrid w:val="0"/>
          <w:spacing w:val="20"/>
          <w:sz w:val="20"/>
          <w:szCs w:val="20"/>
          <w:lang w:val="en-GB"/>
        </w:rPr>
        <w:t>[1996] 10 NWLR (Pt. 478) 381 at 389, paras</w:t>
      </w:r>
      <w:r>
        <w:rPr>
          <w:rFonts w:ascii="Trebuchet MS" w:eastAsia="Times New Roman" w:hAnsi="Trebuchet MS" w:cs="Times New Roman"/>
          <w:snapToGrid w:val="0"/>
          <w:spacing w:val="20"/>
          <w:sz w:val="20"/>
          <w:szCs w:val="20"/>
          <w:lang w:val="en-GB"/>
        </w:rPr>
        <w:t>.</w:t>
      </w:r>
      <w:r w:rsidRPr="006D111E">
        <w:rPr>
          <w:rFonts w:ascii="Trebuchet MS" w:eastAsia="Times New Roman" w:hAnsi="Trebuchet MS" w:cs="Times New Roman"/>
          <w:snapToGrid w:val="0"/>
          <w:spacing w:val="20"/>
          <w:sz w:val="20"/>
          <w:szCs w:val="20"/>
          <w:lang w:val="en-GB"/>
        </w:rPr>
        <w:t xml:space="preserve"> G-H</w:t>
      </w:r>
    </w:p>
  </w:footnote>
  <w:footnote w:id="20">
    <w:p w14:paraId="07D4CE40" w14:textId="65B1FE23" w:rsidR="004763F7" w:rsidRPr="002F3A5F" w:rsidRDefault="004763F7" w:rsidP="006924A2">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sz w:val="20"/>
          <w:szCs w:val="20"/>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[2005] 8 NWLR (Pt. 928) 458 at 484, paras</w:t>
      </w:r>
      <w:r>
        <w:rPr>
          <w:rFonts w:ascii="Trebuchet MS" w:eastAsia="Times New Roman" w:hAnsi="Trebuchet MS" w:cs="Times New Roman"/>
          <w:snapToGrid w:val="0"/>
          <w:spacing w:val="20"/>
          <w:sz w:val="20"/>
          <w:szCs w:val="20"/>
          <w:lang w:val="en-GB"/>
        </w:rPr>
        <w:t>.</w:t>
      </w:r>
      <w:r w:rsidRPr="00DB5A4A">
        <w:rPr>
          <w:rFonts w:ascii="Trebuchet MS" w:eastAsia="Times New Roman" w:hAnsi="Trebuchet MS" w:cs="Times New Roman"/>
          <w:snapToGrid w:val="0"/>
          <w:spacing w:val="20"/>
          <w:sz w:val="20"/>
          <w:szCs w:val="20"/>
          <w:lang w:val="en-GB"/>
        </w:rPr>
        <w:t xml:space="preserve"> D-F.</w:t>
      </w:r>
    </w:p>
  </w:footnote>
  <w:footnote w:id="21">
    <w:p w14:paraId="0E81E565" w14:textId="786F81C4"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sz w:val="20"/>
          <w:szCs w:val="20"/>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[2008] 6 NWLR (Pt. 1083) 418 at 442, para</w:t>
      </w:r>
      <w:r>
        <w:rPr>
          <w:rFonts w:ascii="Trebuchet MS" w:eastAsia="Times New Roman" w:hAnsi="Trebuchet MS" w:cs="Times New Roman"/>
          <w:snapToGrid w:val="0"/>
          <w:spacing w:val="20"/>
          <w:sz w:val="20"/>
          <w:szCs w:val="20"/>
          <w:lang w:val="en-GB"/>
        </w:rPr>
        <w:t>.</w:t>
      </w:r>
      <w:r w:rsidRPr="00DB5A4A">
        <w:rPr>
          <w:rFonts w:ascii="Trebuchet MS" w:eastAsia="Times New Roman" w:hAnsi="Trebuchet MS" w:cs="Times New Roman"/>
          <w:snapToGrid w:val="0"/>
          <w:spacing w:val="20"/>
          <w:sz w:val="20"/>
          <w:szCs w:val="20"/>
          <w:lang w:val="en-GB"/>
        </w:rPr>
        <w:t xml:space="preserve"> D.</w:t>
      </w:r>
    </w:p>
  </w:footnote>
  <w:footnote w:id="22">
    <w:p w14:paraId="34DBAAF3" w14:textId="68D24279"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sz w:val="20"/>
          <w:szCs w:val="20"/>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 xml:space="preserve">[2004] 9 NWLR (Pt. 879) 665 at 678 </w:t>
      </w:r>
      <w:r>
        <w:rPr>
          <w:rFonts w:ascii="Trebuchet MS" w:eastAsia="Times New Roman" w:hAnsi="Trebuchet MS" w:cs="Times New Roman"/>
          <w:snapToGrid w:val="0"/>
          <w:spacing w:val="20"/>
          <w:sz w:val="20"/>
          <w:szCs w:val="20"/>
          <w:lang w:val="en-GB"/>
        </w:rPr>
        <w:t>p</w:t>
      </w:r>
      <w:r w:rsidRPr="00DB5A4A">
        <w:rPr>
          <w:rFonts w:ascii="Trebuchet MS" w:eastAsia="Times New Roman" w:hAnsi="Trebuchet MS" w:cs="Times New Roman"/>
          <w:snapToGrid w:val="0"/>
          <w:spacing w:val="20"/>
          <w:sz w:val="20"/>
          <w:szCs w:val="20"/>
          <w:lang w:val="en-GB"/>
        </w:rPr>
        <w:t>aras</w:t>
      </w:r>
      <w:r>
        <w:rPr>
          <w:rFonts w:ascii="Trebuchet MS" w:eastAsia="Times New Roman" w:hAnsi="Trebuchet MS" w:cs="Times New Roman"/>
          <w:snapToGrid w:val="0"/>
          <w:spacing w:val="20"/>
          <w:sz w:val="20"/>
          <w:szCs w:val="20"/>
          <w:lang w:val="en-GB"/>
        </w:rPr>
        <w:t>.</w:t>
      </w:r>
      <w:r w:rsidRPr="00DB5A4A">
        <w:rPr>
          <w:rFonts w:ascii="Trebuchet MS" w:eastAsia="Times New Roman" w:hAnsi="Trebuchet MS" w:cs="Times New Roman"/>
          <w:snapToGrid w:val="0"/>
          <w:spacing w:val="20"/>
          <w:sz w:val="20"/>
          <w:szCs w:val="20"/>
          <w:lang w:val="en-GB"/>
        </w:rPr>
        <w:t xml:space="preserve"> E-G.</w:t>
      </w:r>
    </w:p>
  </w:footnote>
  <w:footnote w:id="23">
    <w:p w14:paraId="019B15C1" w14:textId="654D08FA" w:rsidR="004763F7" w:rsidRPr="00DB5A4A" w:rsidRDefault="004763F7" w:rsidP="007C43B2">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rPr>
        <w:footnoteRef/>
      </w:r>
      <w:r w:rsidRPr="006924A2">
        <w:rPr>
          <w:rStyle w:val="FootnoteReference"/>
        </w:rPr>
        <w:t xml:space="preserve"> </w:t>
      </w:r>
      <w:r>
        <w:tab/>
      </w:r>
      <w:r w:rsidRPr="00DB5A4A">
        <w:rPr>
          <w:rFonts w:ascii="Trebuchet MS" w:eastAsia="Times New Roman" w:hAnsi="Trebuchet MS" w:cs="Times New Roman"/>
          <w:snapToGrid w:val="0"/>
          <w:spacing w:val="20"/>
          <w:sz w:val="20"/>
          <w:szCs w:val="20"/>
          <w:lang w:val="en-GB"/>
        </w:rPr>
        <w:t>[2009] 16 NWLR (Pt. 1167) 356 at 387, paras</w:t>
      </w:r>
      <w:r>
        <w:rPr>
          <w:rFonts w:ascii="Trebuchet MS" w:eastAsia="Times New Roman" w:hAnsi="Trebuchet MS" w:cs="Times New Roman"/>
          <w:snapToGrid w:val="0"/>
          <w:spacing w:val="20"/>
          <w:sz w:val="20"/>
          <w:szCs w:val="20"/>
          <w:lang w:val="en-GB"/>
        </w:rPr>
        <w:t>.</w:t>
      </w:r>
      <w:r w:rsidRPr="00DB5A4A">
        <w:rPr>
          <w:rFonts w:ascii="Trebuchet MS" w:eastAsia="Times New Roman" w:hAnsi="Trebuchet MS" w:cs="Times New Roman"/>
          <w:snapToGrid w:val="0"/>
          <w:spacing w:val="20"/>
          <w:sz w:val="20"/>
          <w:szCs w:val="20"/>
          <w:lang w:val="en-GB"/>
        </w:rPr>
        <w:t xml:space="preserve"> F-G.</w:t>
      </w:r>
    </w:p>
  </w:footnote>
  <w:footnote w:id="24">
    <w:p w14:paraId="5F807408" w14:textId="575E43AC" w:rsidR="004763F7" w:rsidRPr="00DB5A4A" w:rsidRDefault="004763F7" w:rsidP="000F6DE9">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 xml:space="preserve">[2008] 6 NWLR (Pt. 1083) 418 at 440, </w:t>
      </w:r>
      <w:r>
        <w:rPr>
          <w:rFonts w:ascii="Trebuchet MS" w:eastAsia="Times New Roman" w:hAnsi="Trebuchet MS" w:cs="Times New Roman"/>
          <w:snapToGrid w:val="0"/>
          <w:spacing w:val="20"/>
          <w:sz w:val="20"/>
          <w:szCs w:val="20"/>
          <w:lang w:val="en-GB"/>
        </w:rPr>
        <w:t>p</w:t>
      </w:r>
      <w:r w:rsidRPr="00DB5A4A">
        <w:rPr>
          <w:rFonts w:ascii="Trebuchet MS" w:eastAsia="Times New Roman" w:hAnsi="Trebuchet MS" w:cs="Times New Roman"/>
          <w:snapToGrid w:val="0"/>
          <w:spacing w:val="20"/>
          <w:sz w:val="20"/>
          <w:szCs w:val="20"/>
          <w:lang w:val="en-GB"/>
        </w:rPr>
        <w:t>aras</w:t>
      </w:r>
      <w:r>
        <w:rPr>
          <w:rFonts w:ascii="Trebuchet MS" w:eastAsia="Times New Roman" w:hAnsi="Trebuchet MS" w:cs="Times New Roman"/>
          <w:snapToGrid w:val="0"/>
          <w:spacing w:val="20"/>
          <w:sz w:val="20"/>
          <w:szCs w:val="20"/>
          <w:lang w:val="en-GB"/>
        </w:rPr>
        <w:t>.</w:t>
      </w:r>
      <w:r w:rsidRPr="00DB5A4A">
        <w:rPr>
          <w:rFonts w:ascii="Trebuchet MS" w:eastAsia="Times New Roman" w:hAnsi="Trebuchet MS" w:cs="Times New Roman"/>
          <w:snapToGrid w:val="0"/>
          <w:spacing w:val="20"/>
          <w:sz w:val="20"/>
          <w:szCs w:val="20"/>
          <w:lang w:val="en-GB"/>
        </w:rPr>
        <w:t xml:space="preserve"> G-H. </w:t>
      </w:r>
    </w:p>
  </w:footnote>
  <w:footnote w:id="25">
    <w:p w14:paraId="00B377C8" w14:textId="56570A0E" w:rsidR="004763F7" w:rsidRPr="00DB5A4A" w:rsidRDefault="004763F7" w:rsidP="000F6DE9">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 xml:space="preserve">[2010] 6 NWLR (Pt. 1190) 207 at 225, </w:t>
      </w:r>
      <w:r>
        <w:rPr>
          <w:rFonts w:ascii="Trebuchet MS" w:eastAsia="Times New Roman" w:hAnsi="Trebuchet MS" w:cs="Times New Roman"/>
          <w:snapToGrid w:val="0"/>
          <w:spacing w:val="20"/>
          <w:sz w:val="20"/>
          <w:szCs w:val="20"/>
          <w:lang w:val="en-GB"/>
        </w:rPr>
        <w:t>p</w:t>
      </w:r>
      <w:r w:rsidRPr="00DB5A4A">
        <w:rPr>
          <w:rFonts w:ascii="Trebuchet MS" w:eastAsia="Times New Roman" w:hAnsi="Trebuchet MS" w:cs="Times New Roman"/>
          <w:snapToGrid w:val="0"/>
          <w:spacing w:val="20"/>
          <w:sz w:val="20"/>
          <w:szCs w:val="20"/>
          <w:lang w:val="en-GB"/>
        </w:rPr>
        <w:t>ara</w:t>
      </w:r>
      <w:r>
        <w:rPr>
          <w:rFonts w:ascii="Trebuchet MS" w:eastAsia="Times New Roman" w:hAnsi="Trebuchet MS" w:cs="Times New Roman"/>
          <w:snapToGrid w:val="0"/>
          <w:spacing w:val="20"/>
          <w:sz w:val="20"/>
          <w:szCs w:val="20"/>
          <w:lang w:val="en-GB"/>
        </w:rPr>
        <w:t>.</w:t>
      </w:r>
      <w:r w:rsidRPr="00DB5A4A">
        <w:rPr>
          <w:rFonts w:ascii="Trebuchet MS" w:eastAsia="Times New Roman" w:hAnsi="Trebuchet MS" w:cs="Times New Roman"/>
          <w:snapToGrid w:val="0"/>
          <w:spacing w:val="20"/>
          <w:sz w:val="20"/>
          <w:szCs w:val="20"/>
          <w:lang w:val="en-GB"/>
        </w:rPr>
        <w:t xml:space="preserve"> C-D.</w:t>
      </w:r>
    </w:p>
  </w:footnote>
  <w:footnote w:id="26">
    <w:p w14:paraId="171909DF" w14:textId="37F2D3C1" w:rsidR="004763F7" w:rsidRPr="00765151"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sidRPr="00DB5A4A">
        <w:rPr>
          <w:rFonts w:ascii="Trebuchet MS" w:eastAsia="Times New Roman" w:hAnsi="Trebuchet MS" w:cs="Times New Roman"/>
          <w:snapToGrid w:val="0"/>
          <w:spacing w:val="20"/>
          <w:sz w:val="20"/>
          <w:szCs w:val="20"/>
          <w:lang w:val="en-GB"/>
        </w:rPr>
        <w:tab/>
      </w:r>
      <w:r w:rsidRPr="00765151">
        <w:rPr>
          <w:rFonts w:ascii="Trebuchet MS" w:eastAsia="Times New Roman" w:hAnsi="Trebuchet MS" w:cs="Times New Roman"/>
          <w:snapToGrid w:val="0"/>
          <w:spacing w:val="20"/>
          <w:sz w:val="20"/>
          <w:szCs w:val="20"/>
          <w:lang w:val="en-GB"/>
        </w:rPr>
        <w:t xml:space="preserve">[2013] 2 NWLR (Pt. 1337) 80 at 128, </w:t>
      </w:r>
      <w:r>
        <w:rPr>
          <w:rFonts w:ascii="Trebuchet MS" w:eastAsia="Times New Roman" w:hAnsi="Trebuchet MS" w:cs="Times New Roman"/>
          <w:snapToGrid w:val="0"/>
          <w:spacing w:val="20"/>
          <w:sz w:val="20"/>
          <w:szCs w:val="20"/>
          <w:lang w:val="en-GB"/>
        </w:rPr>
        <w:t>p</w:t>
      </w:r>
      <w:r w:rsidRPr="00765151">
        <w:rPr>
          <w:rFonts w:ascii="Trebuchet MS" w:eastAsia="Times New Roman" w:hAnsi="Trebuchet MS" w:cs="Times New Roman"/>
          <w:snapToGrid w:val="0"/>
          <w:spacing w:val="20"/>
          <w:sz w:val="20"/>
          <w:szCs w:val="20"/>
          <w:lang w:val="en-GB"/>
        </w:rPr>
        <w:t>aras</w:t>
      </w:r>
      <w:r>
        <w:rPr>
          <w:rFonts w:ascii="Trebuchet MS" w:eastAsia="Times New Roman" w:hAnsi="Trebuchet MS" w:cs="Times New Roman"/>
          <w:snapToGrid w:val="0"/>
          <w:spacing w:val="20"/>
          <w:sz w:val="20"/>
          <w:szCs w:val="20"/>
          <w:lang w:val="en-GB"/>
        </w:rPr>
        <w:t>.</w:t>
      </w:r>
      <w:r w:rsidRPr="00765151">
        <w:rPr>
          <w:rFonts w:ascii="Trebuchet MS" w:eastAsia="Times New Roman" w:hAnsi="Trebuchet MS" w:cs="Times New Roman"/>
          <w:snapToGrid w:val="0"/>
          <w:spacing w:val="20"/>
          <w:sz w:val="20"/>
          <w:szCs w:val="20"/>
          <w:lang w:val="en-GB"/>
        </w:rPr>
        <w:t xml:space="preserve"> E-F. </w:t>
      </w:r>
    </w:p>
  </w:footnote>
  <w:footnote w:id="27">
    <w:p w14:paraId="7FF44D25" w14:textId="5A16C743" w:rsidR="004763F7" w:rsidRPr="00715CEB" w:rsidRDefault="004763F7" w:rsidP="00D33858">
      <w:pPr>
        <w:pStyle w:val="FootnoteText"/>
        <w:spacing w:line="360" w:lineRule="auto"/>
        <w:ind w:left="709" w:hanging="709"/>
        <w:jc w:val="both"/>
        <w:rPr>
          <w:rFonts w:ascii="Trebuchet MS" w:eastAsia="Times New Roman" w:hAnsi="Trebuchet MS" w:cs="Times New Roman"/>
          <w:snapToGrid w:val="0"/>
          <w:spacing w:val="20"/>
          <w:sz w:val="20"/>
          <w:szCs w:val="20"/>
          <w:lang w:val="en-GB"/>
        </w:rPr>
      </w:pPr>
      <w:r w:rsidRPr="006924A2">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sidRPr="00DB5A4A">
        <w:rPr>
          <w:rFonts w:ascii="Trebuchet MS" w:eastAsia="Times New Roman" w:hAnsi="Trebuchet MS" w:cs="Times New Roman"/>
          <w:snapToGrid w:val="0"/>
          <w:spacing w:val="20"/>
          <w:sz w:val="20"/>
          <w:szCs w:val="20"/>
          <w:lang w:val="en-GB"/>
        </w:rPr>
        <w:tab/>
        <w:t>Section 85 of the Sheriffs and Civil Process Act, 1945, Cap. S6, LFN 2011 provides thus: Service of an order that a debt due or accruing to the judgment debtor shall be attached, or notice thereof to the garnishee, in such manner as the court may direct, shall bind such debt in his hands.” (Emphasis ours). See also sections 83, 86 and 90 of t</w:t>
      </w:r>
      <w:r w:rsidRPr="00715CEB">
        <w:rPr>
          <w:rFonts w:ascii="Trebuchet MS" w:eastAsia="Times New Roman" w:hAnsi="Trebuchet MS" w:cs="Times New Roman"/>
          <w:snapToGrid w:val="0"/>
          <w:spacing w:val="20"/>
          <w:sz w:val="20"/>
          <w:szCs w:val="20"/>
          <w:lang w:val="en-GB"/>
        </w:rPr>
        <w:t>he Sheriffs and Civil Process Act where the words “debt due” or “amount due” has been used.</w:t>
      </w:r>
    </w:p>
  </w:footnote>
  <w:footnote w:id="28">
    <w:p w14:paraId="15DFDC64" w14:textId="25592EF5" w:rsidR="004763F7" w:rsidRPr="004E296A" w:rsidRDefault="004763F7" w:rsidP="00D33858">
      <w:pPr>
        <w:pStyle w:val="FootnoteText"/>
        <w:spacing w:line="360" w:lineRule="auto"/>
        <w:ind w:left="709" w:hanging="709"/>
        <w:jc w:val="both"/>
        <w:rPr>
          <w:rFonts w:ascii="Trebuchet MS" w:eastAsia="Times New Roman" w:hAnsi="Trebuchet MS" w:cs="Times New Roman"/>
          <w:snapToGrid w:val="0"/>
          <w:spacing w:val="20"/>
          <w:sz w:val="20"/>
          <w:szCs w:val="20"/>
          <w:lang w:val="en-GB"/>
        </w:rPr>
      </w:pPr>
      <w:r w:rsidRPr="006924A2">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sidRPr="00DB5A4A">
        <w:rPr>
          <w:rFonts w:ascii="Trebuchet MS" w:eastAsia="Times New Roman" w:hAnsi="Trebuchet MS" w:cs="Times New Roman"/>
          <w:snapToGrid w:val="0"/>
          <w:spacing w:val="20"/>
          <w:sz w:val="20"/>
          <w:szCs w:val="20"/>
          <w:lang w:val="en-GB"/>
        </w:rPr>
        <w:tab/>
        <w:t>(1949) 2 All ER 94 at 95, para</w:t>
      </w:r>
      <w:r>
        <w:rPr>
          <w:rFonts w:ascii="Trebuchet MS" w:eastAsia="Times New Roman" w:hAnsi="Trebuchet MS" w:cs="Times New Roman"/>
          <w:snapToGrid w:val="0"/>
          <w:spacing w:val="20"/>
          <w:sz w:val="20"/>
          <w:szCs w:val="20"/>
          <w:lang w:val="en-GB"/>
        </w:rPr>
        <w:t>.</w:t>
      </w:r>
      <w:r w:rsidRPr="00DB5A4A">
        <w:rPr>
          <w:rFonts w:ascii="Trebuchet MS" w:eastAsia="Times New Roman" w:hAnsi="Trebuchet MS" w:cs="Times New Roman"/>
          <w:snapToGrid w:val="0"/>
          <w:spacing w:val="20"/>
          <w:sz w:val="20"/>
          <w:szCs w:val="20"/>
          <w:lang w:val="en-GB"/>
        </w:rPr>
        <w:t xml:space="preserve"> E- G. See also the cases of </w:t>
      </w:r>
      <w:r w:rsidRPr="002F3A5F">
        <w:rPr>
          <w:rFonts w:ascii="Trebuchet MS" w:eastAsia="Times New Roman" w:hAnsi="Trebuchet MS" w:cs="Times New Roman"/>
          <w:snapToGrid w:val="0"/>
          <w:spacing w:val="20"/>
          <w:sz w:val="20"/>
          <w:szCs w:val="20"/>
          <w:lang w:val="en-GB"/>
        </w:rPr>
        <w:t>C.B.N. v. Auto Import Export</w:t>
      </w:r>
      <w:r w:rsidRPr="00715CEB">
        <w:rPr>
          <w:rFonts w:ascii="Trebuchet MS" w:eastAsia="Times New Roman" w:hAnsi="Trebuchet MS" w:cs="Times New Roman"/>
          <w:snapToGrid w:val="0"/>
          <w:spacing w:val="20"/>
          <w:sz w:val="20"/>
          <w:szCs w:val="20"/>
          <w:lang w:val="en-GB"/>
        </w:rPr>
        <w:t xml:space="preserve"> [2013] 2 NW</w:t>
      </w:r>
      <w:r w:rsidRPr="004E296A">
        <w:rPr>
          <w:rFonts w:ascii="Trebuchet MS" w:eastAsia="Times New Roman" w:hAnsi="Trebuchet MS" w:cs="Times New Roman"/>
          <w:snapToGrid w:val="0"/>
          <w:spacing w:val="20"/>
          <w:sz w:val="20"/>
          <w:szCs w:val="20"/>
          <w:lang w:val="en-GB"/>
        </w:rPr>
        <w:t>LR (Pt. 1337) 80 at 126, paras</w:t>
      </w:r>
      <w:r>
        <w:rPr>
          <w:rFonts w:ascii="Trebuchet MS" w:eastAsia="Times New Roman" w:hAnsi="Trebuchet MS" w:cs="Times New Roman"/>
          <w:snapToGrid w:val="0"/>
          <w:spacing w:val="20"/>
          <w:sz w:val="20"/>
          <w:szCs w:val="20"/>
          <w:lang w:val="en-GB"/>
        </w:rPr>
        <w:t>.</w:t>
      </w:r>
      <w:r w:rsidRPr="004E296A">
        <w:rPr>
          <w:rFonts w:ascii="Trebuchet MS" w:eastAsia="Times New Roman" w:hAnsi="Trebuchet MS" w:cs="Times New Roman"/>
          <w:snapToGrid w:val="0"/>
          <w:spacing w:val="20"/>
          <w:sz w:val="20"/>
          <w:szCs w:val="20"/>
          <w:lang w:val="en-GB"/>
        </w:rPr>
        <w:t xml:space="preserve"> G-H and </w:t>
      </w:r>
      <w:r w:rsidRPr="002F3A5F">
        <w:rPr>
          <w:rFonts w:ascii="Trebuchet MS" w:eastAsia="Times New Roman" w:hAnsi="Trebuchet MS" w:cs="Times New Roman"/>
          <w:snapToGrid w:val="0"/>
          <w:spacing w:val="20"/>
          <w:sz w:val="20"/>
          <w:szCs w:val="20"/>
          <w:lang w:val="en-GB"/>
        </w:rPr>
        <w:t>Webb v. Stenton</w:t>
      </w:r>
      <w:r w:rsidRPr="004E296A">
        <w:rPr>
          <w:rFonts w:ascii="Trebuchet MS" w:eastAsia="Times New Roman" w:hAnsi="Trebuchet MS" w:cs="Times New Roman"/>
          <w:snapToGrid w:val="0"/>
          <w:spacing w:val="20"/>
          <w:sz w:val="20"/>
          <w:szCs w:val="20"/>
          <w:lang w:val="en-GB"/>
        </w:rPr>
        <w:t xml:space="preserve"> (1883) 11 Q.B.D. 518; L.J.Q.B. 584</w:t>
      </w:r>
    </w:p>
  </w:footnote>
  <w:footnote w:id="29">
    <w:p w14:paraId="0916AD66" w14:textId="07A52529" w:rsidR="004763F7" w:rsidRPr="002F3A5F" w:rsidRDefault="004763F7" w:rsidP="00D33858">
      <w:pPr>
        <w:pStyle w:val="FootnoteText"/>
        <w:spacing w:line="360" w:lineRule="auto"/>
        <w:ind w:left="709" w:hanging="709"/>
        <w:jc w:val="both"/>
        <w:rPr>
          <w:rFonts w:ascii="Trebuchet MS" w:eastAsia="Times New Roman" w:hAnsi="Trebuchet MS" w:cs="Times New Roman"/>
          <w:snapToGrid w:val="0"/>
          <w:spacing w:val="20"/>
          <w:sz w:val="20"/>
          <w:szCs w:val="20"/>
          <w:lang w:val="en-GB"/>
        </w:rPr>
      </w:pPr>
      <w:r w:rsidRPr="006924A2">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sidRPr="002F3A5F">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 xml:space="preserve">Quarre: whether loan amount in a </w:t>
      </w:r>
      <w:r w:rsidRPr="00765151">
        <w:rPr>
          <w:rFonts w:ascii="Trebuchet MS" w:eastAsia="Times New Roman" w:hAnsi="Trebuchet MS" w:cs="Times New Roman"/>
          <w:snapToGrid w:val="0"/>
          <w:spacing w:val="20"/>
          <w:sz w:val="20"/>
          <w:szCs w:val="20"/>
          <w:lang w:val="en-GB"/>
        </w:rPr>
        <w:t>judgment debtor’s bank account is attachable as debt due to him to satisfy a judgment debt? See FIB Plc</w:t>
      </w:r>
      <w:r>
        <w:rPr>
          <w:rFonts w:ascii="Trebuchet MS" w:eastAsia="Times New Roman" w:hAnsi="Trebuchet MS" w:cs="Times New Roman"/>
          <w:snapToGrid w:val="0"/>
          <w:spacing w:val="20"/>
          <w:sz w:val="20"/>
          <w:szCs w:val="20"/>
          <w:lang w:val="en-GB"/>
        </w:rPr>
        <w:t>.</w:t>
      </w:r>
      <w:r w:rsidRPr="00765151">
        <w:rPr>
          <w:rFonts w:ascii="Trebuchet MS" w:eastAsia="Times New Roman" w:hAnsi="Trebuchet MS" w:cs="Times New Roman"/>
          <w:snapToGrid w:val="0"/>
          <w:spacing w:val="20"/>
          <w:sz w:val="20"/>
          <w:szCs w:val="20"/>
          <w:lang w:val="en-GB"/>
        </w:rPr>
        <w:t xml:space="preserve"> v. Effiong [2010</w:t>
      </w:r>
      <w:r>
        <w:rPr>
          <w:rFonts w:ascii="Trebuchet MS" w:eastAsia="Times New Roman" w:hAnsi="Trebuchet MS" w:cs="Times New Roman"/>
          <w:snapToGrid w:val="0"/>
          <w:spacing w:val="20"/>
          <w:sz w:val="20"/>
          <w:szCs w:val="20"/>
          <w:lang w:val="en-GB"/>
        </w:rPr>
        <w:t>]</w:t>
      </w:r>
      <w:r w:rsidRPr="00765151">
        <w:rPr>
          <w:rFonts w:ascii="Trebuchet MS" w:eastAsia="Times New Roman" w:hAnsi="Trebuchet MS" w:cs="Times New Roman"/>
          <w:snapToGrid w:val="0"/>
          <w:spacing w:val="20"/>
          <w:sz w:val="20"/>
          <w:szCs w:val="20"/>
          <w:lang w:val="en-GB"/>
        </w:rPr>
        <w:t xml:space="preserve"> 16 NWLR (Pt. 1218) 199 where the Court of Appeal held that such amount </w:t>
      </w:r>
      <w:r w:rsidRPr="00715CEB">
        <w:rPr>
          <w:rFonts w:ascii="Trebuchet MS" w:eastAsia="Times New Roman" w:hAnsi="Trebuchet MS" w:cs="Times New Roman"/>
          <w:snapToGrid w:val="0"/>
          <w:spacing w:val="20"/>
          <w:sz w:val="20"/>
          <w:szCs w:val="20"/>
          <w:lang w:val="en-GB"/>
        </w:rPr>
        <w:t>in the bank account of a judgment debtor which is a loan from his bankers cannot constitute debt standing to his credit as to be attachable in a garnishee proceedings.</w:t>
      </w:r>
    </w:p>
  </w:footnote>
  <w:footnote w:id="30">
    <w:p w14:paraId="74B9FCBF" w14:textId="34E99629" w:rsidR="004763F7" w:rsidRPr="00765151" w:rsidRDefault="004763F7" w:rsidP="00D33858">
      <w:pPr>
        <w:pStyle w:val="FootnoteText"/>
        <w:spacing w:line="360" w:lineRule="auto"/>
        <w:ind w:left="709" w:hanging="709"/>
        <w:jc w:val="both"/>
        <w:rPr>
          <w:rFonts w:ascii="Trebuchet MS" w:eastAsia="Times New Roman" w:hAnsi="Trebuchet MS" w:cs="Times New Roman"/>
          <w:snapToGrid w:val="0"/>
          <w:spacing w:val="20"/>
          <w:sz w:val="20"/>
          <w:szCs w:val="20"/>
          <w:lang w:val="en-GB"/>
        </w:rPr>
      </w:pPr>
      <w:r w:rsidRPr="006924A2">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sidRPr="00DB5A4A">
        <w:rPr>
          <w:rFonts w:ascii="Trebuchet MS" w:eastAsia="Times New Roman" w:hAnsi="Trebuchet MS" w:cs="Times New Roman"/>
          <w:snapToGrid w:val="0"/>
          <w:spacing w:val="20"/>
          <w:sz w:val="20"/>
          <w:szCs w:val="20"/>
          <w:lang w:val="en-GB"/>
        </w:rPr>
        <w:tab/>
        <w:t>In Lagos State, the Sheriffs and Civil process Act is contained in the Laws of Lagos State of Nigeria Cap. S6.</w:t>
      </w:r>
    </w:p>
  </w:footnote>
  <w:footnote w:id="31">
    <w:p w14:paraId="5FFB013F" w14:textId="38519806"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sidRPr="00DB5A4A">
        <w:rPr>
          <w:rFonts w:ascii="Trebuchet MS" w:eastAsia="Times New Roman" w:hAnsi="Trebuchet MS" w:cs="Times New Roman"/>
          <w:snapToGrid w:val="0"/>
          <w:spacing w:val="20"/>
          <w:sz w:val="20"/>
          <w:szCs w:val="20"/>
          <w:lang w:val="en-GB"/>
        </w:rPr>
        <w:tab/>
        <w:t>Sheriff and Civil Process Act.</w:t>
      </w:r>
    </w:p>
  </w:footnote>
  <w:footnote w:id="32">
    <w:p w14:paraId="6DBB1632" w14:textId="1B3F6F5A" w:rsidR="004763F7" w:rsidRPr="00765151"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sidRPr="00DB5A4A">
        <w:rPr>
          <w:rFonts w:ascii="Trebuchet MS" w:eastAsia="Times New Roman" w:hAnsi="Trebuchet MS" w:cs="Times New Roman"/>
          <w:snapToGrid w:val="0"/>
          <w:spacing w:val="20"/>
          <w:sz w:val="20"/>
          <w:szCs w:val="20"/>
          <w:lang w:val="en-GB"/>
        </w:rPr>
        <w:tab/>
      </w:r>
      <w:r w:rsidRPr="00765151">
        <w:rPr>
          <w:rFonts w:ascii="Trebuchet MS" w:eastAsia="Times New Roman" w:hAnsi="Trebuchet MS" w:cs="Times New Roman"/>
          <w:snapToGrid w:val="0"/>
          <w:spacing w:val="20"/>
          <w:sz w:val="20"/>
          <w:szCs w:val="20"/>
          <w:lang w:val="en-GB"/>
        </w:rPr>
        <w:t>Order VIII, rule 3(1)(b) of the Judgments (Enforcement) Rules.</w:t>
      </w:r>
    </w:p>
  </w:footnote>
  <w:footnote w:id="33">
    <w:p w14:paraId="4854F229" w14:textId="64299C7E"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Judgments (Enforcement) Rules.</w:t>
      </w:r>
    </w:p>
  </w:footnote>
  <w:footnote w:id="34">
    <w:p w14:paraId="6CED47E8" w14:textId="2B656CB6"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Section 83(1) of the Sheriffs and Civil Process Act.</w:t>
      </w:r>
    </w:p>
  </w:footnote>
  <w:footnote w:id="35">
    <w:p w14:paraId="3196C46F" w14:textId="6D083AE9"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Section 83(2) of the Sheriffs and Civil Process Act.</w:t>
      </w:r>
    </w:p>
  </w:footnote>
  <w:footnote w:id="36">
    <w:p w14:paraId="4E6CD156" w14:textId="6FC8F0B5"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6924A2">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Section 85 of the Sheriffs and Civil Process Act.</w:t>
      </w:r>
    </w:p>
  </w:footnote>
  <w:footnote w:id="37">
    <w:p w14:paraId="683E91A8" w14:textId="0AC73788"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Section 92 of the Sheriffs and Civil Process Act.</w:t>
      </w:r>
    </w:p>
  </w:footnote>
  <w:footnote w:id="38">
    <w:p w14:paraId="3398C68B" w14:textId="17AA25EA"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Order VIII, rule 5(1) of the Judgments (Enforcement) Rules.</w:t>
      </w:r>
    </w:p>
  </w:footnote>
  <w:footnote w:id="39">
    <w:p w14:paraId="6A25A0A2" w14:textId="757D3CC0"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Order VIII, rule 5(2) of the Judgments (Enforcement) Rules.</w:t>
      </w:r>
    </w:p>
  </w:footnote>
  <w:footnote w:id="40">
    <w:p w14:paraId="38104BCE" w14:textId="0680578D" w:rsidR="004763F7" w:rsidRPr="00DD293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150177">
        <w:rPr>
          <w:rStyle w:val="FootnoteReference"/>
        </w:rPr>
        <w:t xml:space="preserve"> </w:t>
      </w:r>
      <w:r w:rsidRPr="00DB5A4A">
        <w:rPr>
          <w:rFonts w:ascii="Trebuchet MS" w:eastAsia="Times New Roman" w:hAnsi="Trebuchet MS" w:cs="Times New Roman"/>
          <w:snapToGrid w:val="0"/>
          <w:spacing w:val="20"/>
          <w:sz w:val="20"/>
          <w:szCs w:val="20"/>
          <w:lang w:val="en-GB"/>
        </w:rPr>
        <w:tab/>
      </w:r>
      <w:r w:rsidRPr="00765151">
        <w:rPr>
          <w:rFonts w:ascii="Trebuchet MS" w:eastAsia="Times New Roman" w:hAnsi="Trebuchet MS" w:cs="Times New Roman"/>
          <w:snapToGrid w:val="0"/>
          <w:spacing w:val="20"/>
          <w:sz w:val="20"/>
          <w:szCs w:val="20"/>
          <w:lang w:val="en-GB"/>
        </w:rPr>
        <w:t xml:space="preserve">Section 87 </w:t>
      </w:r>
      <w:r w:rsidRPr="00DD293F">
        <w:rPr>
          <w:rFonts w:ascii="Trebuchet MS" w:eastAsia="Times New Roman" w:hAnsi="Trebuchet MS" w:cs="Times New Roman"/>
          <w:snapToGrid w:val="0"/>
          <w:spacing w:val="20"/>
          <w:sz w:val="20"/>
          <w:szCs w:val="20"/>
          <w:lang w:val="en-GB"/>
        </w:rPr>
        <w:t>of the Sheriffs and Civil Process Act.</w:t>
      </w:r>
    </w:p>
  </w:footnote>
  <w:footnote w:id="41">
    <w:p w14:paraId="564D57D4" w14:textId="04AB680F" w:rsidR="004763F7" w:rsidRPr="00765151"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6924A2">
        <w:rPr>
          <w:rFonts w:ascii="Trebuchet MS" w:eastAsia="Times New Roman" w:hAnsi="Trebuchet MS" w:cs="Times New Roman"/>
          <w:snapToGrid w:val="0"/>
          <w:spacing w:val="20"/>
          <w:sz w:val="20"/>
          <w:szCs w:val="20"/>
          <w:lang w:val="en-GB"/>
        </w:rPr>
        <w:t xml:space="preserve"> </w:t>
      </w:r>
      <w:r w:rsidRPr="002F3A5F">
        <w:rPr>
          <w:rFonts w:ascii="Trebuchet MS" w:eastAsia="Times New Roman" w:hAnsi="Trebuchet MS" w:cs="Times New Roman"/>
          <w:snapToGrid w:val="0"/>
          <w:spacing w:val="20"/>
          <w:sz w:val="20"/>
          <w:szCs w:val="20"/>
          <w:lang w:val="en-GB"/>
        </w:rPr>
        <w:tab/>
      </w:r>
      <w:r w:rsidRPr="00765151">
        <w:rPr>
          <w:rFonts w:ascii="Trebuchet MS" w:eastAsia="Times New Roman" w:hAnsi="Trebuchet MS" w:cs="Times New Roman"/>
          <w:snapToGrid w:val="0"/>
          <w:spacing w:val="20"/>
          <w:sz w:val="20"/>
          <w:szCs w:val="20"/>
          <w:lang w:val="en-GB"/>
        </w:rPr>
        <w:t>Section 88 of the Sheriffs and Civil Process Act</w:t>
      </w:r>
    </w:p>
  </w:footnote>
  <w:footnote w:id="42">
    <w:p w14:paraId="39B5658F" w14:textId="658F3AFB" w:rsidR="004763F7" w:rsidRPr="002F3A5F" w:rsidRDefault="004763F7" w:rsidP="00D33858">
      <w:pPr>
        <w:pStyle w:val="FootnoteText"/>
        <w:spacing w:line="360" w:lineRule="auto"/>
        <w:ind w:left="709" w:hanging="709"/>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sidRPr="002F3A5F">
        <w:rPr>
          <w:rFonts w:ascii="Trebuchet MS" w:eastAsia="Times New Roman" w:hAnsi="Trebuchet MS" w:cs="Times New Roman"/>
          <w:snapToGrid w:val="0"/>
          <w:spacing w:val="20"/>
          <w:sz w:val="20"/>
          <w:szCs w:val="20"/>
          <w:lang w:val="en-GB"/>
        </w:rPr>
        <w:tab/>
      </w:r>
      <w:r w:rsidRPr="00765151">
        <w:rPr>
          <w:rFonts w:ascii="Trebuchet MS" w:eastAsia="Times New Roman" w:hAnsi="Trebuchet MS" w:cs="Times New Roman"/>
          <w:snapToGrid w:val="0"/>
          <w:spacing w:val="20"/>
          <w:sz w:val="20"/>
          <w:szCs w:val="20"/>
          <w:lang w:val="en-GB"/>
        </w:rPr>
        <w:t>See the case of In re: Diamond Bank Ltd. [2002] 17 NWLR (Pt. 795) 120 at 134, para</w:t>
      </w:r>
      <w:r>
        <w:rPr>
          <w:rFonts w:ascii="Trebuchet MS" w:eastAsia="Times New Roman" w:hAnsi="Trebuchet MS" w:cs="Times New Roman"/>
          <w:snapToGrid w:val="0"/>
          <w:spacing w:val="20"/>
          <w:sz w:val="20"/>
          <w:szCs w:val="20"/>
          <w:lang w:val="en-GB"/>
        </w:rPr>
        <w:t>.</w:t>
      </w:r>
      <w:r w:rsidRPr="00765151">
        <w:rPr>
          <w:rFonts w:ascii="Trebuchet MS" w:eastAsia="Times New Roman" w:hAnsi="Trebuchet MS" w:cs="Times New Roman"/>
          <w:snapToGrid w:val="0"/>
          <w:spacing w:val="20"/>
          <w:sz w:val="20"/>
          <w:szCs w:val="20"/>
          <w:lang w:val="en-GB"/>
        </w:rPr>
        <w:t xml:space="preserve"> G.</w:t>
      </w:r>
    </w:p>
  </w:footnote>
  <w:footnote w:id="43">
    <w:p w14:paraId="4FABADCE" w14:textId="1BFEFEF2" w:rsidR="004763F7" w:rsidRPr="002F3A5F" w:rsidRDefault="004763F7" w:rsidP="00D33858">
      <w:pPr>
        <w:pStyle w:val="FootnoteText"/>
        <w:spacing w:line="360" w:lineRule="auto"/>
        <w:ind w:left="709" w:hanging="709"/>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sidRPr="002F3A5F">
        <w:rPr>
          <w:rFonts w:ascii="Trebuchet MS" w:eastAsia="Times New Roman" w:hAnsi="Trebuchet MS" w:cs="Times New Roman"/>
          <w:snapToGrid w:val="0"/>
          <w:spacing w:val="20"/>
          <w:sz w:val="20"/>
          <w:szCs w:val="20"/>
          <w:lang w:val="en-GB"/>
        </w:rPr>
        <w:tab/>
      </w:r>
      <w:r w:rsidRPr="00765151">
        <w:rPr>
          <w:rFonts w:ascii="Trebuchet MS" w:eastAsia="Times New Roman" w:hAnsi="Trebuchet MS" w:cs="Times New Roman"/>
          <w:snapToGrid w:val="0"/>
          <w:spacing w:val="20"/>
          <w:sz w:val="20"/>
          <w:szCs w:val="20"/>
          <w:lang w:val="en-GB"/>
        </w:rPr>
        <w:t>Order 6 of the Magistrates’ Courts (Regulatory Enforcement Procedure) Rul</w:t>
      </w:r>
      <w:r w:rsidRPr="00715CEB">
        <w:rPr>
          <w:rFonts w:ascii="Trebuchet MS" w:eastAsia="Times New Roman" w:hAnsi="Trebuchet MS" w:cs="Times New Roman"/>
          <w:snapToGrid w:val="0"/>
          <w:spacing w:val="20"/>
          <w:sz w:val="20"/>
          <w:szCs w:val="20"/>
          <w:lang w:val="en-GB"/>
        </w:rPr>
        <w:t>es, 2009 is more elaborate than the Sheriffs and Civil Process Act. However, due to constraint of space, we shall not be able to discuss same.</w:t>
      </w:r>
    </w:p>
  </w:footnote>
  <w:footnote w:id="44">
    <w:p w14:paraId="722B917A" w14:textId="605F33CF"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sidRPr="00DB5A4A">
        <w:rPr>
          <w:rFonts w:ascii="Trebuchet MS" w:eastAsia="Times New Roman" w:hAnsi="Trebuchet MS" w:cs="Times New Roman"/>
          <w:snapToGrid w:val="0"/>
          <w:spacing w:val="20"/>
          <w:sz w:val="20"/>
          <w:szCs w:val="20"/>
          <w:lang w:val="en-GB"/>
        </w:rPr>
        <w:tab/>
        <w:t xml:space="preserve">Order VIII, rule 1 of the Judgments (Enforcement) Rules. </w:t>
      </w:r>
    </w:p>
  </w:footnote>
  <w:footnote w:id="45">
    <w:p w14:paraId="02A153BA" w14:textId="42D6AC04"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sidRPr="002F3A5F">
        <w:rPr>
          <w:rFonts w:ascii="Trebuchet MS" w:eastAsia="Times New Roman" w:hAnsi="Trebuchet MS" w:cs="Times New Roman"/>
          <w:snapToGrid w:val="0"/>
          <w:spacing w:val="20"/>
          <w:sz w:val="20"/>
          <w:szCs w:val="20"/>
          <w:lang w:val="en-GB"/>
        </w:rPr>
        <w:tab/>
      </w:r>
      <w:r w:rsidRPr="00765151">
        <w:rPr>
          <w:rFonts w:ascii="Trebuchet MS" w:eastAsia="Times New Roman" w:hAnsi="Trebuchet MS" w:cs="Times New Roman"/>
          <w:snapToGrid w:val="0"/>
          <w:spacing w:val="20"/>
          <w:sz w:val="20"/>
          <w:szCs w:val="20"/>
          <w:lang w:val="en-GB"/>
        </w:rPr>
        <w:t>[2013] 6 NWLR (Pt. 1349) 197 at 213-214, paras</w:t>
      </w:r>
      <w:r>
        <w:rPr>
          <w:rFonts w:ascii="Trebuchet MS" w:eastAsia="Times New Roman" w:hAnsi="Trebuchet MS" w:cs="Times New Roman"/>
          <w:snapToGrid w:val="0"/>
          <w:spacing w:val="20"/>
          <w:sz w:val="20"/>
          <w:szCs w:val="20"/>
          <w:lang w:val="en-GB"/>
        </w:rPr>
        <w:t>.</w:t>
      </w:r>
      <w:r w:rsidRPr="00765151">
        <w:rPr>
          <w:rFonts w:ascii="Trebuchet MS" w:eastAsia="Times New Roman" w:hAnsi="Trebuchet MS" w:cs="Times New Roman"/>
          <w:snapToGrid w:val="0"/>
          <w:spacing w:val="20"/>
          <w:sz w:val="20"/>
          <w:szCs w:val="20"/>
          <w:lang w:val="en-GB"/>
        </w:rPr>
        <w:t xml:space="preserve"> H-</w:t>
      </w:r>
      <w:r w:rsidRPr="00DD293F">
        <w:rPr>
          <w:rFonts w:ascii="Trebuchet MS" w:eastAsia="Times New Roman" w:hAnsi="Trebuchet MS" w:cs="Times New Roman"/>
          <w:snapToGrid w:val="0"/>
          <w:spacing w:val="20"/>
          <w:sz w:val="20"/>
          <w:szCs w:val="20"/>
          <w:lang w:val="en-GB"/>
        </w:rPr>
        <w:t>D.</w:t>
      </w:r>
    </w:p>
  </w:footnote>
  <w:footnote w:id="46">
    <w:p w14:paraId="0B47C4D9" w14:textId="4091E075"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150177">
        <w:rPr>
          <w:rStyle w:val="FootnoteReference"/>
        </w:rPr>
        <w:t xml:space="preserve"> </w:t>
      </w:r>
      <w:r w:rsidRPr="00DB5A4A">
        <w:rPr>
          <w:rFonts w:ascii="Trebuchet MS" w:eastAsia="Times New Roman" w:hAnsi="Trebuchet MS" w:cs="Times New Roman"/>
          <w:snapToGrid w:val="0"/>
          <w:spacing w:val="20"/>
          <w:sz w:val="20"/>
          <w:szCs w:val="20"/>
          <w:lang w:val="en-GB"/>
        </w:rPr>
        <w:tab/>
        <w:t>Afe Babalola (supra)</w:t>
      </w:r>
      <w:r>
        <w:rPr>
          <w:rFonts w:ascii="Trebuchet MS" w:eastAsia="Times New Roman" w:hAnsi="Trebuchet MS" w:cs="Times New Roman"/>
          <w:snapToGrid w:val="0"/>
          <w:spacing w:val="20"/>
          <w:sz w:val="20"/>
          <w:szCs w:val="20"/>
          <w:lang w:val="en-GB"/>
        </w:rPr>
        <w:t>,</w:t>
      </w:r>
      <w:r w:rsidRPr="00DB5A4A">
        <w:rPr>
          <w:rFonts w:ascii="Trebuchet MS" w:eastAsia="Times New Roman" w:hAnsi="Trebuchet MS" w:cs="Times New Roman"/>
          <w:snapToGrid w:val="0"/>
          <w:spacing w:val="20"/>
          <w:sz w:val="20"/>
          <w:szCs w:val="20"/>
          <w:lang w:val="en-GB"/>
        </w:rPr>
        <w:t xml:space="preserve"> 91.</w:t>
      </w:r>
    </w:p>
  </w:footnote>
  <w:footnote w:id="47">
    <w:p w14:paraId="5EDE20A8" w14:textId="79B260BC" w:rsidR="004763F7" w:rsidRPr="00765151"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150177">
        <w:rPr>
          <w:rStyle w:val="FootnoteReference"/>
        </w:rPr>
        <w:t xml:space="preserve"> </w:t>
      </w:r>
      <w:r w:rsidRPr="00DB5A4A">
        <w:rPr>
          <w:rFonts w:ascii="Trebuchet MS" w:eastAsia="Times New Roman" w:hAnsi="Trebuchet MS" w:cs="Times New Roman"/>
          <w:snapToGrid w:val="0"/>
          <w:spacing w:val="20"/>
          <w:sz w:val="20"/>
          <w:szCs w:val="20"/>
          <w:lang w:val="en-GB"/>
        </w:rPr>
        <w:tab/>
      </w:r>
      <w:r w:rsidRPr="00765151">
        <w:rPr>
          <w:rFonts w:ascii="Trebuchet MS" w:eastAsia="Times New Roman" w:hAnsi="Trebuchet MS" w:cs="Times New Roman"/>
          <w:snapToGrid w:val="0"/>
          <w:spacing w:val="20"/>
          <w:sz w:val="20"/>
          <w:szCs w:val="20"/>
          <w:lang w:val="en-GB"/>
        </w:rPr>
        <w:t xml:space="preserve">[2008] 6 NWLR (Pt. 1083) 418 at 442, </w:t>
      </w:r>
      <w:r>
        <w:rPr>
          <w:rFonts w:ascii="Trebuchet MS" w:eastAsia="Times New Roman" w:hAnsi="Trebuchet MS" w:cs="Times New Roman"/>
          <w:snapToGrid w:val="0"/>
          <w:spacing w:val="20"/>
          <w:sz w:val="20"/>
          <w:szCs w:val="20"/>
          <w:lang w:val="en-GB"/>
        </w:rPr>
        <w:t>p</w:t>
      </w:r>
      <w:r w:rsidRPr="00765151">
        <w:rPr>
          <w:rFonts w:ascii="Trebuchet MS" w:eastAsia="Times New Roman" w:hAnsi="Trebuchet MS" w:cs="Times New Roman"/>
          <w:snapToGrid w:val="0"/>
          <w:spacing w:val="20"/>
          <w:sz w:val="20"/>
          <w:szCs w:val="20"/>
          <w:lang w:val="en-GB"/>
        </w:rPr>
        <w:t xml:space="preserve">aras D-E. </w:t>
      </w:r>
    </w:p>
  </w:footnote>
  <w:footnote w:id="48">
    <w:p w14:paraId="625DF080" w14:textId="4B361364" w:rsidR="004763F7" w:rsidRPr="00765151"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150177">
        <w:rPr>
          <w:rStyle w:val="FootnoteReference"/>
        </w:rPr>
        <w:t xml:space="preserve"> </w:t>
      </w:r>
      <w:r w:rsidRPr="00DB5A4A">
        <w:rPr>
          <w:rFonts w:ascii="Trebuchet MS" w:eastAsia="Times New Roman" w:hAnsi="Trebuchet MS" w:cs="Times New Roman"/>
          <w:snapToGrid w:val="0"/>
          <w:spacing w:val="20"/>
          <w:sz w:val="20"/>
          <w:szCs w:val="20"/>
          <w:lang w:val="en-GB"/>
        </w:rPr>
        <w:tab/>
      </w:r>
      <w:r w:rsidRPr="00765151">
        <w:rPr>
          <w:rFonts w:ascii="Trebuchet MS" w:eastAsia="Times New Roman" w:hAnsi="Trebuchet MS" w:cs="Times New Roman"/>
          <w:snapToGrid w:val="0"/>
          <w:spacing w:val="20"/>
          <w:sz w:val="20"/>
          <w:szCs w:val="20"/>
          <w:lang w:val="en-GB"/>
        </w:rPr>
        <w:t xml:space="preserve">[2005] 8 NWLR (Pt. 928) 458 at 484, </w:t>
      </w:r>
      <w:r>
        <w:rPr>
          <w:rFonts w:ascii="Trebuchet MS" w:eastAsia="Times New Roman" w:hAnsi="Trebuchet MS" w:cs="Times New Roman"/>
          <w:snapToGrid w:val="0"/>
          <w:spacing w:val="20"/>
          <w:sz w:val="20"/>
          <w:szCs w:val="20"/>
          <w:lang w:val="en-GB"/>
        </w:rPr>
        <w:t>p</w:t>
      </w:r>
      <w:r w:rsidRPr="00765151">
        <w:rPr>
          <w:rFonts w:ascii="Trebuchet MS" w:eastAsia="Times New Roman" w:hAnsi="Trebuchet MS" w:cs="Times New Roman"/>
          <w:snapToGrid w:val="0"/>
          <w:spacing w:val="20"/>
          <w:sz w:val="20"/>
          <w:szCs w:val="20"/>
          <w:lang w:val="en-GB"/>
        </w:rPr>
        <w:t>aras C-G.</w:t>
      </w:r>
    </w:p>
  </w:footnote>
  <w:footnote w:id="49">
    <w:p w14:paraId="7667AAD9" w14:textId="60907B2C"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 xml:space="preserve">[2010] 6 NWLR (Pt. 1190) 207 at 222, </w:t>
      </w:r>
      <w:r>
        <w:rPr>
          <w:rFonts w:ascii="Trebuchet MS" w:eastAsia="Times New Roman" w:hAnsi="Trebuchet MS" w:cs="Times New Roman"/>
          <w:snapToGrid w:val="0"/>
          <w:spacing w:val="20"/>
          <w:sz w:val="20"/>
          <w:szCs w:val="20"/>
          <w:lang w:val="en-GB"/>
        </w:rPr>
        <w:t>p</w:t>
      </w:r>
      <w:r w:rsidRPr="00DB5A4A">
        <w:rPr>
          <w:rFonts w:ascii="Trebuchet MS" w:eastAsia="Times New Roman" w:hAnsi="Trebuchet MS" w:cs="Times New Roman"/>
          <w:snapToGrid w:val="0"/>
          <w:spacing w:val="20"/>
          <w:sz w:val="20"/>
          <w:szCs w:val="20"/>
          <w:lang w:val="en-GB"/>
        </w:rPr>
        <w:t>ara</w:t>
      </w:r>
      <w:r>
        <w:rPr>
          <w:rFonts w:ascii="Trebuchet MS" w:eastAsia="Times New Roman" w:hAnsi="Trebuchet MS" w:cs="Times New Roman"/>
          <w:snapToGrid w:val="0"/>
          <w:spacing w:val="20"/>
          <w:sz w:val="20"/>
          <w:szCs w:val="20"/>
          <w:lang w:val="en-GB"/>
        </w:rPr>
        <w:t>.</w:t>
      </w:r>
      <w:r w:rsidRPr="00DB5A4A">
        <w:rPr>
          <w:rFonts w:ascii="Trebuchet MS" w:eastAsia="Times New Roman" w:hAnsi="Trebuchet MS" w:cs="Times New Roman"/>
          <w:snapToGrid w:val="0"/>
          <w:spacing w:val="20"/>
          <w:sz w:val="20"/>
          <w:szCs w:val="20"/>
          <w:lang w:val="en-GB"/>
        </w:rPr>
        <w:t xml:space="preserve"> B-D.</w:t>
      </w:r>
    </w:p>
  </w:footnote>
  <w:footnote w:id="50">
    <w:p w14:paraId="242D61FA" w14:textId="390B2656"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sidRPr="00DB5A4A">
        <w:rPr>
          <w:rFonts w:ascii="Trebuchet MS" w:eastAsia="Times New Roman" w:hAnsi="Trebuchet MS" w:cs="Times New Roman"/>
          <w:snapToGrid w:val="0"/>
          <w:spacing w:val="20"/>
          <w:sz w:val="20"/>
          <w:szCs w:val="20"/>
          <w:lang w:val="en-GB"/>
        </w:rPr>
        <w:tab/>
        <w:t>[2002] 17 NWLR (Pt. 795) 120 at 133, paras</w:t>
      </w:r>
      <w:r>
        <w:rPr>
          <w:rFonts w:ascii="Trebuchet MS" w:eastAsia="Times New Roman" w:hAnsi="Trebuchet MS" w:cs="Times New Roman"/>
          <w:snapToGrid w:val="0"/>
          <w:spacing w:val="20"/>
          <w:sz w:val="20"/>
          <w:szCs w:val="20"/>
          <w:lang w:val="en-GB"/>
        </w:rPr>
        <w:t>.</w:t>
      </w:r>
      <w:r w:rsidRPr="00DB5A4A">
        <w:rPr>
          <w:rFonts w:ascii="Trebuchet MS" w:eastAsia="Times New Roman" w:hAnsi="Trebuchet MS" w:cs="Times New Roman"/>
          <w:snapToGrid w:val="0"/>
          <w:spacing w:val="20"/>
          <w:sz w:val="20"/>
          <w:szCs w:val="20"/>
          <w:lang w:val="en-GB"/>
        </w:rPr>
        <w:t xml:space="preserve"> C-E. </w:t>
      </w:r>
    </w:p>
  </w:footnote>
  <w:footnote w:id="51">
    <w:p w14:paraId="0EECD588" w14:textId="3F4FCB30"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sidRPr="00DB5A4A">
        <w:rPr>
          <w:rFonts w:ascii="Trebuchet MS" w:eastAsia="Times New Roman" w:hAnsi="Trebuchet MS" w:cs="Times New Roman"/>
          <w:snapToGrid w:val="0"/>
          <w:spacing w:val="20"/>
          <w:sz w:val="20"/>
          <w:szCs w:val="20"/>
          <w:lang w:val="en-GB"/>
        </w:rPr>
        <w:tab/>
      </w:r>
      <w:r w:rsidRPr="00765151">
        <w:rPr>
          <w:rFonts w:ascii="Trebuchet MS" w:eastAsia="Times New Roman" w:hAnsi="Trebuchet MS" w:cs="Times New Roman"/>
          <w:snapToGrid w:val="0"/>
          <w:spacing w:val="20"/>
          <w:sz w:val="20"/>
          <w:szCs w:val="20"/>
          <w:lang w:val="en-GB"/>
        </w:rPr>
        <w:t>[2005] 8 NWLR (Pt. 928) 458 at 484</w:t>
      </w:r>
      <w:r>
        <w:rPr>
          <w:rFonts w:ascii="Trebuchet MS" w:eastAsia="Times New Roman" w:hAnsi="Trebuchet MS" w:cs="Times New Roman"/>
          <w:snapToGrid w:val="0"/>
          <w:spacing w:val="20"/>
          <w:sz w:val="20"/>
          <w:szCs w:val="20"/>
          <w:lang w:val="en-GB"/>
        </w:rPr>
        <w:t>-486</w:t>
      </w:r>
      <w:r w:rsidRPr="00765151">
        <w:rPr>
          <w:rFonts w:ascii="Trebuchet MS" w:eastAsia="Times New Roman" w:hAnsi="Trebuchet MS" w:cs="Times New Roman"/>
          <w:snapToGrid w:val="0"/>
          <w:spacing w:val="20"/>
          <w:sz w:val="20"/>
          <w:szCs w:val="20"/>
          <w:lang w:val="en-GB"/>
        </w:rPr>
        <w:t>.</w:t>
      </w:r>
    </w:p>
  </w:footnote>
  <w:footnote w:id="52">
    <w:p w14:paraId="7E4F5455" w14:textId="46A974A1" w:rsidR="004763F7" w:rsidRPr="001A38FC"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sidRPr="00DB5A4A">
        <w:rPr>
          <w:rFonts w:ascii="Trebuchet MS" w:eastAsia="Times New Roman" w:hAnsi="Trebuchet MS" w:cs="Times New Roman"/>
          <w:snapToGrid w:val="0"/>
          <w:spacing w:val="20"/>
          <w:sz w:val="20"/>
          <w:szCs w:val="20"/>
          <w:lang w:val="en-GB"/>
        </w:rPr>
        <w:tab/>
      </w:r>
      <w:r w:rsidRPr="00765151">
        <w:rPr>
          <w:rFonts w:ascii="Trebuchet MS" w:eastAsia="Times New Roman" w:hAnsi="Trebuchet MS" w:cs="Times New Roman"/>
          <w:snapToGrid w:val="0"/>
          <w:spacing w:val="20"/>
          <w:sz w:val="20"/>
          <w:szCs w:val="20"/>
          <w:lang w:val="en-GB"/>
        </w:rPr>
        <w:t xml:space="preserve">[2010] 6 </w:t>
      </w:r>
      <w:r w:rsidRPr="00DD293F">
        <w:rPr>
          <w:rFonts w:ascii="Trebuchet MS" w:eastAsia="Times New Roman" w:hAnsi="Trebuchet MS" w:cs="Times New Roman"/>
          <w:snapToGrid w:val="0"/>
          <w:spacing w:val="20"/>
          <w:sz w:val="20"/>
          <w:szCs w:val="20"/>
          <w:lang w:val="en-GB"/>
        </w:rPr>
        <w:t>NWLR (Pt. 1190) 207 at 227, para. E.</w:t>
      </w:r>
    </w:p>
  </w:footnote>
  <w:footnote w:id="53">
    <w:p w14:paraId="2820AB6A" w14:textId="079A5789" w:rsidR="004763F7" w:rsidRPr="002F3A5F" w:rsidRDefault="004763F7" w:rsidP="006924A2">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sidRPr="002F3A5F">
        <w:rPr>
          <w:rFonts w:ascii="Trebuchet MS" w:eastAsia="Times New Roman" w:hAnsi="Trebuchet MS" w:cs="Times New Roman"/>
          <w:snapToGrid w:val="0"/>
          <w:spacing w:val="20"/>
          <w:sz w:val="20"/>
          <w:szCs w:val="20"/>
          <w:lang w:val="en-GB"/>
        </w:rPr>
        <w:tab/>
        <w:t>At page 226, para G.</w:t>
      </w:r>
    </w:p>
  </w:footnote>
  <w:footnote w:id="54">
    <w:p w14:paraId="76CA43F7" w14:textId="7332B6CB" w:rsidR="004763F7" w:rsidRPr="00DD293F" w:rsidRDefault="004763F7" w:rsidP="007C43B2">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150177">
        <w:rPr>
          <w:rStyle w:val="FootnoteReference"/>
        </w:rPr>
        <w:t xml:space="preserve"> </w:t>
      </w:r>
      <w:r w:rsidRPr="002F3A5F">
        <w:rPr>
          <w:rFonts w:ascii="Trebuchet MS" w:eastAsia="Times New Roman" w:hAnsi="Trebuchet MS" w:cs="Times New Roman"/>
          <w:snapToGrid w:val="0"/>
          <w:spacing w:val="20"/>
          <w:sz w:val="20"/>
          <w:szCs w:val="20"/>
          <w:lang w:val="en-GB"/>
        </w:rPr>
        <w:tab/>
        <w:t xml:space="preserve">[2004] 9 NWLR (Pt. 879) 665. </w:t>
      </w:r>
    </w:p>
  </w:footnote>
  <w:footnote w:id="55">
    <w:p w14:paraId="3D274538" w14:textId="36331385" w:rsidR="004763F7" w:rsidRPr="00DD293F" w:rsidRDefault="004763F7" w:rsidP="000F6DE9">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150177">
        <w:rPr>
          <w:rStyle w:val="FootnoteReference"/>
        </w:rPr>
        <w:t xml:space="preserve"> </w:t>
      </w:r>
      <w:r w:rsidRPr="002F3A5F">
        <w:rPr>
          <w:rFonts w:ascii="Trebuchet MS" w:eastAsia="Times New Roman" w:hAnsi="Trebuchet MS" w:cs="Times New Roman"/>
          <w:snapToGrid w:val="0"/>
          <w:spacing w:val="20"/>
          <w:sz w:val="20"/>
          <w:szCs w:val="20"/>
          <w:lang w:val="en-GB"/>
        </w:rPr>
        <w:tab/>
        <w:t>[2010] 6 NWLR (Pt. 1190) 207</w:t>
      </w:r>
      <w:r>
        <w:rPr>
          <w:rFonts w:ascii="Trebuchet MS" w:eastAsia="Times New Roman" w:hAnsi="Trebuchet MS" w:cs="Times New Roman"/>
          <w:snapToGrid w:val="0"/>
          <w:spacing w:val="20"/>
          <w:sz w:val="20"/>
          <w:szCs w:val="20"/>
          <w:lang w:val="en-GB"/>
        </w:rPr>
        <w:t>.</w:t>
      </w:r>
    </w:p>
  </w:footnote>
  <w:footnote w:id="56">
    <w:p w14:paraId="452C6533" w14:textId="16813E33" w:rsidR="004763F7" w:rsidRPr="00DD293F" w:rsidRDefault="004763F7" w:rsidP="000F6DE9">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sidRPr="002F3A5F">
        <w:rPr>
          <w:rFonts w:ascii="Trebuchet MS" w:eastAsia="Times New Roman" w:hAnsi="Trebuchet MS" w:cs="Times New Roman"/>
          <w:snapToGrid w:val="0"/>
          <w:spacing w:val="20"/>
          <w:sz w:val="20"/>
          <w:szCs w:val="20"/>
          <w:lang w:val="en-GB"/>
        </w:rPr>
        <w:tab/>
        <w:t>[2008] 6 NWLR (Pt. 1083) 418.</w:t>
      </w:r>
    </w:p>
  </w:footnote>
  <w:footnote w:id="57">
    <w:p w14:paraId="77D1BDD7" w14:textId="773BF215"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150177">
        <w:rPr>
          <w:rStyle w:val="FootnoteReference"/>
        </w:rPr>
        <w:t xml:space="preserve"> </w:t>
      </w:r>
      <w:r w:rsidRPr="002F3A5F">
        <w:rPr>
          <w:rFonts w:ascii="Trebuchet MS" w:eastAsia="Times New Roman" w:hAnsi="Trebuchet MS" w:cs="Times New Roman"/>
          <w:snapToGrid w:val="0"/>
          <w:spacing w:val="20"/>
          <w:sz w:val="20"/>
          <w:szCs w:val="20"/>
          <w:lang w:val="en-GB"/>
        </w:rPr>
        <w:tab/>
      </w:r>
      <w:r w:rsidRPr="00C960D6">
        <w:rPr>
          <w:rFonts w:ascii="Trebuchet MS" w:eastAsia="Times New Roman" w:hAnsi="Trebuchet MS" w:cs="Times New Roman"/>
          <w:snapToGrid w:val="0"/>
          <w:spacing w:val="20"/>
          <w:sz w:val="20"/>
          <w:szCs w:val="20"/>
          <w:lang w:val="en-GB"/>
        </w:rPr>
        <w:t>[2005] 8 NWLR (Pt. 928) 458</w:t>
      </w:r>
      <w:r w:rsidRPr="002F3A5F">
        <w:rPr>
          <w:rFonts w:ascii="Trebuchet MS" w:eastAsia="Times New Roman" w:hAnsi="Trebuchet MS" w:cs="Times New Roman"/>
          <w:snapToGrid w:val="0"/>
          <w:spacing w:val="20"/>
          <w:sz w:val="20"/>
          <w:szCs w:val="20"/>
          <w:lang w:val="en-GB"/>
        </w:rPr>
        <w:t>.</w:t>
      </w:r>
    </w:p>
  </w:footnote>
  <w:footnote w:id="58">
    <w:p w14:paraId="55B3B439" w14:textId="21D236B4"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 xml:space="preserve">Sheriffs and Civil Process Act. </w:t>
      </w:r>
    </w:p>
  </w:footnote>
  <w:footnote w:id="59">
    <w:p w14:paraId="6A15C117" w14:textId="18896A90"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 xml:space="preserve">[2011] 6 NWLR (Pt. 1242) 58 at 80, </w:t>
      </w:r>
      <w:r>
        <w:rPr>
          <w:rFonts w:ascii="Trebuchet MS" w:eastAsia="Times New Roman" w:hAnsi="Trebuchet MS" w:cs="Times New Roman"/>
          <w:snapToGrid w:val="0"/>
          <w:spacing w:val="20"/>
          <w:sz w:val="20"/>
          <w:szCs w:val="20"/>
          <w:lang w:val="en-GB"/>
        </w:rPr>
        <w:t>p</w:t>
      </w:r>
      <w:r w:rsidRPr="00DB5A4A">
        <w:rPr>
          <w:rFonts w:ascii="Trebuchet MS" w:eastAsia="Times New Roman" w:hAnsi="Trebuchet MS" w:cs="Times New Roman"/>
          <w:snapToGrid w:val="0"/>
          <w:spacing w:val="20"/>
          <w:sz w:val="20"/>
          <w:szCs w:val="20"/>
          <w:lang w:val="en-GB"/>
        </w:rPr>
        <w:t>aras A-D.</w:t>
      </w:r>
    </w:p>
  </w:footnote>
  <w:footnote w:id="60">
    <w:p w14:paraId="5F9D715C" w14:textId="6AC9E19D"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[2010] 6 NWLR (Pt. 1190) 207 at 220, para. G</w:t>
      </w:r>
      <w:r>
        <w:rPr>
          <w:rFonts w:ascii="Trebuchet MS" w:eastAsia="Times New Roman" w:hAnsi="Trebuchet MS" w:cs="Times New Roman"/>
          <w:snapToGrid w:val="0"/>
          <w:spacing w:val="20"/>
          <w:sz w:val="20"/>
          <w:szCs w:val="20"/>
          <w:lang w:val="en-GB"/>
        </w:rPr>
        <w:t>.</w:t>
      </w:r>
    </w:p>
  </w:footnote>
  <w:footnote w:id="61">
    <w:p w14:paraId="3612C6BE" w14:textId="5DE132ED"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(1981) 1 SC 4 at 15, lines 34-37.</w:t>
      </w:r>
    </w:p>
  </w:footnote>
  <w:footnote w:id="62">
    <w:p w14:paraId="730011AA" w14:textId="236BA7B5"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[1987] 3 NWLR (Pt. 61) 480 at 493, paras. D-F.</w:t>
      </w:r>
    </w:p>
  </w:footnote>
  <w:footnote w:id="63">
    <w:p w14:paraId="713A7F7D" w14:textId="6A860FB3" w:rsidR="004763F7" w:rsidRPr="00765151"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sidRPr="00DB5A4A">
        <w:rPr>
          <w:rFonts w:ascii="Trebuchet MS" w:eastAsia="Times New Roman" w:hAnsi="Trebuchet MS" w:cs="Times New Roman"/>
          <w:snapToGrid w:val="0"/>
          <w:spacing w:val="20"/>
          <w:sz w:val="20"/>
          <w:szCs w:val="20"/>
          <w:lang w:val="en-GB"/>
        </w:rPr>
        <w:tab/>
      </w:r>
      <w:r w:rsidRPr="00765151">
        <w:rPr>
          <w:rFonts w:ascii="Trebuchet MS" w:eastAsia="Times New Roman" w:hAnsi="Trebuchet MS" w:cs="Times New Roman"/>
          <w:snapToGrid w:val="0"/>
          <w:spacing w:val="20"/>
          <w:sz w:val="20"/>
          <w:szCs w:val="20"/>
          <w:lang w:val="en-GB"/>
        </w:rPr>
        <w:t xml:space="preserve">[1998] 10 NWLR (Pt. 570) 353 at 378-379, </w:t>
      </w:r>
      <w:r>
        <w:rPr>
          <w:rFonts w:ascii="Trebuchet MS" w:eastAsia="Times New Roman" w:hAnsi="Trebuchet MS" w:cs="Times New Roman"/>
          <w:snapToGrid w:val="0"/>
          <w:spacing w:val="20"/>
          <w:sz w:val="20"/>
          <w:szCs w:val="20"/>
          <w:lang w:val="en-GB"/>
        </w:rPr>
        <w:t>p</w:t>
      </w:r>
      <w:r w:rsidRPr="00765151">
        <w:rPr>
          <w:rFonts w:ascii="Trebuchet MS" w:eastAsia="Times New Roman" w:hAnsi="Trebuchet MS" w:cs="Times New Roman"/>
          <w:snapToGrid w:val="0"/>
          <w:spacing w:val="20"/>
          <w:sz w:val="20"/>
          <w:szCs w:val="20"/>
          <w:lang w:val="en-GB"/>
        </w:rPr>
        <w:t>aras. H- B.</w:t>
      </w:r>
    </w:p>
  </w:footnote>
  <w:footnote w:id="64">
    <w:p w14:paraId="5D6D92AC" w14:textId="740D9D06"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2F3A5F">
        <w:rPr>
          <w:rFonts w:ascii="Trebuchet MS" w:eastAsia="Times New Roman" w:hAnsi="Trebuchet MS" w:cs="Times New Roman"/>
          <w:snapToGrid w:val="0"/>
          <w:spacing w:val="20"/>
          <w:sz w:val="20"/>
          <w:szCs w:val="20"/>
          <w:lang w:val="en-GB"/>
        </w:rPr>
        <w:t>Sheriffs and Civil Process Act.</w:t>
      </w:r>
    </w:p>
  </w:footnote>
  <w:footnote w:id="65">
    <w:p w14:paraId="054DFA7A" w14:textId="494DD9F4"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2F3A5F">
        <w:rPr>
          <w:rFonts w:ascii="Trebuchet MS" w:eastAsia="Times New Roman" w:hAnsi="Trebuchet MS" w:cs="Times New Roman"/>
          <w:snapToGrid w:val="0"/>
          <w:spacing w:val="20"/>
          <w:sz w:val="20"/>
          <w:szCs w:val="20"/>
          <w:lang w:val="en-GB"/>
        </w:rPr>
        <w:t>[2013] 6 NWLR (Pt. 1349) 197 at 213-214, paras. H-C.</w:t>
      </w:r>
    </w:p>
  </w:footnote>
  <w:footnote w:id="66">
    <w:p w14:paraId="6C39C5CF" w14:textId="4AAF3956" w:rsidR="004763F7" w:rsidRPr="00DB5A4A" w:rsidRDefault="004763F7" w:rsidP="007C43B2">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 xml:space="preserve">[2011] 2 NWLR (Pt. 1230) 131 at 152-153, </w:t>
      </w:r>
      <w:r>
        <w:rPr>
          <w:rFonts w:ascii="Trebuchet MS" w:eastAsia="Times New Roman" w:hAnsi="Trebuchet MS" w:cs="Times New Roman"/>
          <w:snapToGrid w:val="0"/>
          <w:spacing w:val="20"/>
          <w:sz w:val="20"/>
          <w:szCs w:val="20"/>
          <w:lang w:val="en-GB"/>
        </w:rPr>
        <w:t>p</w:t>
      </w:r>
      <w:r w:rsidRPr="00DB5A4A">
        <w:rPr>
          <w:rFonts w:ascii="Trebuchet MS" w:eastAsia="Times New Roman" w:hAnsi="Trebuchet MS" w:cs="Times New Roman"/>
          <w:snapToGrid w:val="0"/>
          <w:spacing w:val="20"/>
          <w:sz w:val="20"/>
          <w:szCs w:val="20"/>
          <w:lang w:val="en-GB"/>
        </w:rPr>
        <w:t>aras. F-C.</w:t>
      </w:r>
    </w:p>
  </w:footnote>
  <w:footnote w:id="67">
    <w:p w14:paraId="7F668983" w14:textId="3F376DF6" w:rsidR="004763F7" w:rsidRPr="00DB5A4A" w:rsidRDefault="004763F7" w:rsidP="00D33858">
      <w:pPr>
        <w:pStyle w:val="FootnoteText"/>
        <w:spacing w:line="360" w:lineRule="auto"/>
        <w:ind w:left="709" w:hanging="709"/>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 xml:space="preserve">[2013] 2 NWLR (Pt. 1337) 80 at 127 </w:t>
      </w:r>
      <w:r>
        <w:rPr>
          <w:rFonts w:ascii="Trebuchet MS" w:eastAsia="Times New Roman" w:hAnsi="Trebuchet MS" w:cs="Times New Roman"/>
          <w:snapToGrid w:val="0"/>
          <w:spacing w:val="20"/>
          <w:sz w:val="20"/>
          <w:szCs w:val="20"/>
          <w:lang w:val="en-GB"/>
        </w:rPr>
        <w:t>p</w:t>
      </w:r>
      <w:r w:rsidRPr="00DB5A4A">
        <w:rPr>
          <w:rFonts w:ascii="Trebuchet MS" w:eastAsia="Times New Roman" w:hAnsi="Trebuchet MS" w:cs="Times New Roman"/>
          <w:snapToGrid w:val="0"/>
          <w:spacing w:val="20"/>
          <w:sz w:val="20"/>
          <w:szCs w:val="20"/>
          <w:lang w:val="en-GB"/>
        </w:rPr>
        <w:t xml:space="preserve">aras F-G. See also the case of Sokoto State Govt. v. Kamdax (Nig.) Ltd. [2004] 9 NWLR (Pt. 878) 345 at 380, </w:t>
      </w:r>
      <w:r>
        <w:rPr>
          <w:rFonts w:ascii="Trebuchet MS" w:eastAsia="Times New Roman" w:hAnsi="Trebuchet MS" w:cs="Times New Roman"/>
          <w:snapToGrid w:val="0"/>
          <w:spacing w:val="20"/>
          <w:sz w:val="20"/>
          <w:szCs w:val="20"/>
          <w:lang w:val="en-GB"/>
        </w:rPr>
        <w:t>p</w:t>
      </w:r>
      <w:r w:rsidRPr="00DB5A4A">
        <w:rPr>
          <w:rFonts w:ascii="Trebuchet MS" w:eastAsia="Times New Roman" w:hAnsi="Trebuchet MS" w:cs="Times New Roman"/>
          <w:snapToGrid w:val="0"/>
          <w:spacing w:val="20"/>
          <w:sz w:val="20"/>
          <w:szCs w:val="20"/>
          <w:lang w:val="en-GB"/>
        </w:rPr>
        <w:t xml:space="preserve">ara. D. Per Chukwuma- Eneh J.C.A. (as he then was) </w:t>
      </w:r>
    </w:p>
  </w:footnote>
  <w:footnote w:id="68">
    <w:p w14:paraId="74AA2B8C" w14:textId="7AD33280"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sidRPr="002F3A5F">
        <w:rPr>
          <w:rFonts w:ascii="Trebuchet MS" w:eastAsia="Times New Roman" w:hAnsi="Trebuchet MS" w:cs="Times New Roman"/>
          <w:snapToGrid w:val="0"/>
          <w:spacing w:val="20"/>
          <w:sz w:val="20"/>
          <w:szCs w:val="20"/>
          <w:lang w:val="en-GB"/>
        </w:rPr>
        <w:tab/>
        <w:t>[2004] 9 NWLR (Pt. 878) 345 at 380, para D.</w:t>
      </w:r>
    </w:p>
  </w:footnote>
  <w:footnote w:id="69">
    <w:p w14:paraId="4DCD4221" w14:textId="6A113FB1"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sidRPr="002F3A5F">
        <w:rPr>
          <w:rFonts w:ascii="Trebuchet MS" w:eastAsia="Times New Roman" w:hAnsi="Trebuchet MS" w:cs="Times New Roman"/>
          <w:snapToGrid w:val="0"/>
          <w:spacing w:val="20"/>
          <w:sz w:val="20"/>
          <w:szCs w:val="20"/>
          <w:lang w:val="en-GB"/>
        </w:rPr>
        <w:tab/>
      </w:r>
      <w:r w:rsidRPr="00D56BAB">
        <w:rPr>
          <w:rFonts w:ascii="Trebuchet MS" w:eastAsia="Times New Roman" w:hAnsi="Trebuchet MS" w:cs="Times New Roman"/>
          <w:snapToGrid w:val="0"/>
          <w:spacing w:val="20"/>
          <w:sz w:val="20"/>
          <w:szCs w:val="20"/>
          <w:lang w:val="en-GB"/>
        </w:rPr>
        <w:t>[2013] 6 NWLR (Pt. 1349) 197</w:t>
      </w:r>
    </w:p>
  </w:footnote>
  <w:footnote w:id="70">
    <w:p w14:paraId="1BB65569" w14:textId="32C54D55" w:rsidR="004763F7" w:rsidRPr="00DB5A4A" w:rsidRDefault="004763F7" w:rsidP="007C43B2">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[2011] 2 NWLR (Pt. 1230) 131</w:t>
      </w:r>
      <w:r>
        <w:rPr>
          <w:rFonts w:ascii="Trebuchet MS" w:eastAsia="Times New Roman" w:hAnsi="Trebuchet MS" w:cs="Times New Roman"/>
          <w:snapToGrid w:val="0"/>
          <w:spacing w:val="20"/>
          <w:sz w:val="20"/>
          <w:szCs w:val="20"/>
          <w:lang w:val="en-GB"/>
        </w:rPr>
        <w:t>.</w:t>
      </w:r>
    </w:p>
  </w:footnote>
  <w:footnote w:id="71">
    <w:p w14:paraId="38D2F7BC" w14:textId="37B246E1" w:rsidR="004763F7" w:rsidRPr="002F3A5F" w:rsidRDefault="004763F7" w:rsidP="000F6DE9">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sidRPr="002F3A5F">
        <w:rPr>
          <w:rFonts w:ascii="Trebuchet MS" w:eastAsia="Times New Roman" w:hAnsi="Trebuchet MS" w:cs="Times New Roman"/>
          <w:snapToGrid w:val="0"/>
          <w:spacing w:val="20"/>
          <w:sz w:val="20"/>
          <w:szCs w:val="20"/>
          <w:lang w:val="en-GB"/>
        </w:rPr>
        <w:tab/>
      </w:r>
      <w:r w:rsidRPr="00765151">
        <w:rPr>
          <w:rFonts w:ascii="Trebuchet MS" w:eastAsia="Times New Roman" w:hAnsi="Trebuchet MS" w:cs="Times New Roman"/>
          <w:snapToGrid w:val="0"/>
          <w:spacing w:val="20"/>
          <w:sz w:val="20"/>
          <w:szCs w:val="20"/>
          <w:lang w:val="en-GB"/>
        </w:rPr>
        <w:t>[2013] 2 NWLR (Pt.1337) 80</w:t>
      </w:r>
      <w:r>
        <w:rPr>
          <w:rFonts w:ascii="Trebuchet MS" w:eastAsia="Times New Roman" w:hAnsi="Trebuchet MS" w:cs="Times New Roman"/>
          <w:snapToGrid w:val="0"/>
          <w:spacing w:val="20"/>
          <w:sz w:val="20"/>
          <w:szCs w:val="20"/>
          <w:lang w:val="en-GB"/>
        </w:rPr>
        <w:t>.</w:t>
      </w:r>
    </w:p>
  </w:footnote>
  <w:footnote w:id="72">
    <w:p w14:paraId="023BF10E" w14:textId="4C82486A" w:rsidR="004763F7" w:rsidRPr="002F3A5F" w:rsidRDefault="004763F7" w:rsidP="006924A2">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2F3A5F">
        <w:rPr>
          <w:rFonts w:ascii="Trebuchet MS" w:eastAsia="Times New Roman" w:hAnsi="Trebuchet MS" w:cs="Times New Roman"/>
          <w:snapToGrid w:val="0"/>
          <w:spacing w:val="20"/>
          <w:sz w:val="20"/>
          <w:szCs w:val="20"/>
          <w:lang w:val="en-GB"/>
        </w:rPr>
        <w:t>[2004] 9 NWLR (Pt. 878) 345.</w:t>
      </w:r>
    </w:p>
  </w:footnote>
  <w:footnote w:id="73">
    <w:p w14:paraId="01C3E79D" w14:textId="1564EF90" w:rsidR="004763F7" w:rsidRPr="001A38FC" w:rsidRDefault="004763F7" w:rsidP="00D33858">
      <w:pPr>
        <w:pStyle w:val="FootnoteText"/>
        <w:spacing w:line="360" w:lineRule="auto"/>
        <w:ind w:left="709" w:hanging="709"/>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sidRPr="002F3A5F">
        <w:rPr>
          <w:rFonts w:ascii="Trebuchet MS" w:eastAsia="Times New Roman" w:hAnsi="Trebuchet MS" w:cs="Times New Roman"/>
          <w:snapToGrid w:val="0"/>
          <w:spacing w:val="20"/>
          <w:sz w:val="20"/>
          <w:szCs w:val="20"/>
          <w:lang w:val="en-GB"/>
        </w:rPr>
        <w:tab/>
      </w:r>
      <w:r w:rsidRPr="001A38FC">
        <w:rPr>
          <w:rFonts w:ascii="Trebuchet MS" w:eastAsia="Times New Roman" w:hAnsi="Trebuchet MS" w:cs="Times New Roman"/>
          <w:snapToGrid w:val="0"/>
          <w:spacing w:val="20"/>
          <w:sz w:val="20"/>
          <w:szCs w:val="20"/>
          <w:lang w:val="en-GB"/>
        </w:rPr>
        <w:t xml:space="preserve">There are certain circumstances in which a trial court can set aside its own judgment. These are </w:t>
      </w:r>
      <w:r>
        <w:rPr>
          <w:rFonts w:ascii="Trebuchet MS" w:eastAsia="Times New Roman" w:hAnsi="Trebuchet MS" w:cs="Times New Roman"/>
          <w:snapToGrid w:val="0"/>
          <w:spacing w:val="20"/>
          <w:sz w:val="20"/>
          <w:szCs w:val="20"/>
          <w:lang w:val="en-GB"/>
        </w:rPr>
        <w:t xml:space="preserve">(1) </w:t>
      </w:r>
      <w:r w:rsidRPr="001A38FC">
        <w:rPr>
          <w:rFonts w:ascii="Trebuchet MS" w:eastAsia="Times New Roman" w:hAnsi="Trebuchet MS" w:cs="Times New Roman"/>
          <w:snapToGrid w:val="0"/>
          <w:spacing w:val="20"/>
          <w:sz w:val="20"/>
          <w:szCs w:val="20"/>
          <w:lang w:val="en-GB"/>
        </w:rPr>
        <w:t>where the order is a nullity and the person affected by the order is entitled ex debito justitiae to have it set aside. See Abana v. Obi [2005] 6 NWLR (Pt. 920) 183 @ 203</w:t>
      </w:r>
      <w:r w:rsidRPr="00DB5A4A">
        <w:rPr>
          <w:rFonts w:ascii="Trebuchet MS" w:eastAsia="Times New Roman" w:hAnsi="Trebuchet MS" w:cs="Times New Roman"/>
          <w:snapToGrid w:val="0"/>
          <w:spacing w:val="20"/>
          <w:sz w:val="20"/>
          <w:szCs w:val="20"/>
          <w:lang w:val="en-GB"/>
        </w:rPr>
        <w:t xml:space="preserve">; (2) </w:t>
      </w:r>
      <w:r w:rsidRPr="001A38FC">
        <w:rPr>
          <w:rFonts w:ascii="Trebuchet MS" w:eastAsia="Times New Roman" w:hAnsi="Trebuchet MS" w:cs="Times New Roman"/>
          <w:snapToGrid w:val="0"/>
          <w:spacing w:val="20"/>
          <w:sz w:val="20"/>
          <w:szCs w:val="20"/>
          <w:lang w:val="en-GB"/>
        </w:rPr>
        <w:t>where the procedure adopted is such as to deprive the decision of the character of a legitimate adjudication. See Abana v. Obi (supra)</w:t>
      </w:r>
      <w:r w:rsidRPr="00DB5A4A">
        <w:rPr>
          <w:rFonts w:ascii="Trebuchet MS" w:eastAsia="Times New Roman" w:hAnsi="Trebuchet MS" w:cs="Times New Roman"/>
          <w:snapToGrid w:val="0"/>
          <w:spacing w:val="20"/>
          <w:sz w:val="20"/>
          <w:szCs w:val="20"/>
          <w:lang w:val="en-GB"/>
        </w:rPr>
        <w:t xml:space="preserve">; (3) </w:t>
      </w:r>
      <w:r w:rsidRPr="001A38FC">
        <w:rPr>
          <w:rFonts w:ascii="Trebuchet MS" w:eastAsia="Times New Roman" w:hAnsi="Trebuchet MS" w:cs="Times New Roman"/>
          <w:snapToGrid w:val="0"/>
          <w:spacing w:val="20"/>
          <w:sz w:val="20"/>
          <w:szCs w:val="20"/>
          <w:lang w:val="en-GB"/>
        </w:rPr>
        <w:t>Where the decision breaches the fundamental right of a party. See Lagos State Development and Property Corporation v. Adeyemi-Bero [2005] 8 NWLR (Pt. 927) 330 @ 349 – 350; 352</w:t>
      </w:r>
      <w:r w:rsidRPr="00DB5A4A">
        <w:rPr>
          <w:rFonts w:ascii="Trebuchet MS" w:eastAsia="Times New Roman" w:hAnsi="Trebuchet MS" w:cs="Times New Roman"/>
          <w:snapToGrid w:val="0"/>
          <w:spacing w:val="20"/>
          <w:sz w:val="20"/>
          <w:szCs w:val="20"/>
          <w:lang w:val="en-GB"/>
        </w:rPr>
        <w:t xml:space="preserve">; (4) </w:t>
      </w:r>
      <w:r w:rsidRPr="001A38FC">
        <w:rPr>
          <w:rFonts w:ascii="Trebuchet MS" w:eastAsia="Times New Roman" w:hAnsi="Trebuchet MS" w:cs="Times New Roman"/>
          <w:snapToGrid w:val="0"/>
          <w:spacing w:val="20"/>
          <w:sz w:val="20"/>
          <w:szCs w:val="20"/>
          <w:lang w:val="en-GB"/>
        </w:rPr>
        <w:t>Where the decision will work injustice on one of the parties, not necessarily the party against whom the order was actually made. LSDPC v. Adeyemi-Bero (supra)</w:t>
      </w:r>
      <w:r w:rsidRPr="00DB5A4A">
        <w:rPr>
          <w:rFonts w:ascii="Trebuchet MS" w:eastAsia="Times New Roman" w:hAnsi="Trebuchet MS" w:cs="Times New Roman"/>
          <w:snapToGrid w:val="0"/>
          <w:spacing w:val="20"/>
          <w:sz w:val="20"/>
          <w:szCs w:val="20"/>
          <w:lang w:val="en-GB"/>
        </w:rPr>
        <w:t xml:space="preserve">; (5) </w:t>
      </w:r>
      <w:r w:rsidRPr="001A38FC">
        <w:rPr>
          <w:rFonts w:ascii="Trebuchet MS" w:eastAsia="Times New Roman" w:hAnsi="Trebuchet MS" w:cs="Times New Roman"/>
          <w:snapToGrid w:val="0"/>
          <w:spacing w:val="20"/>
          <w:sz w:val="20"/>
          <w:szCs w:val="20"/>
          <w:lang w:val="en-GB"/>
        </w:rPr>
        <w:t>Where the order sought to be set aside if not set aside and proceedings continue would result in a null judgment on the merit. See Salisun Idris Yan Siliyun &amp; 6 Others v. Alhaji Dan Mashi &amp; 3 Ors (1975) 1 NMLR 55 @ 58.</w:t>
      </w:r>
      <w:r>
        <w:rPr>
          <w:rFonts w:ascii="Trebuchet MS" w:eastAsia="Times New Roman" w:hAnsi="Trebuchet MS" w:cs="Times New Roman"/>
          <w:snapToGrid w:val="0"/>
          <w:spacing w:val="20"/>
          <w:sz w:val="20"/>
          <w:szCs w:val="20"/>
          <w:lang w:val="en-GB"/>
        </w:rPr>
        <w:t xml:space="preserve"> It is submitted that where the judgment debtor is precluded in any of such instances above from contesting the garnishee absolute proceedings, definitely, his right to fair hearing would have been defeated and gross injustice would have been done via garnishee proceedings.</w:t>
      </w:r>
    </w:p>
  </w:footnote>
  <w:footnote w:id="74">
    <w:p w14:paraId="49E13FA3" w14:textId="4D560545" w:rsidR="004763F7" w:rsidRDefault="004763F7" w:rsidP="00D33858">
      <w:pPr>
        <w:pStyle w:val="FootnoteText"/>
        <w:spacing w:line="360" w:lineRule="auto"/>
        <w:ind w:left="709" w:hanging="709"/>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 xml:space="preserve">U.B.N. Plc. v. Boney Marcus Ind. Ltd [2005] 13 NWLR (Pt. 943) 654 at 665, </w:t>
      </w:r>
      <w:r>
        <w:rPr>
          <w:rFonts w:ascii="Trebuchet MS" w:eastAsia="Times New Roman" w:hAnsi="Trebuchet MS" w:cs="Times New Roman"/>
          <w:snapToGrid w:val="0"/>
          <w:spacing w:val="20"/>
          <w:sz w:val="20"/>
          <w:szCs w:val="20"/>
          <w:lang w:val="en-GB"/>
        </w:rPr>
        <w:t>p</w:t>
      </w:r>
      <w:r w:rsidRPr="00DB5A4A">
        <w:rPr>
          <w:rFonts w:ascii="Trebuchet MS" w:eastAsia="Times New Roman" w:hAnsi="Trebuchet MS" w:cs="Times New Roman"/>
          <w:snapToGrid w:val="0"/>
          <w:spacing w:val="20"/>
          <w:sz w:val="20"/>
          <w:szCs w:val="20"/>
          <w:lang w:val="en-GB"/>
        </w:rPr>
        <w:t xml:space="preserve">aras. A-C, Per Katsina-Alu, J.S.C., held thus: </w:t>
      </w:r>
    </w:p>
    <w:p w14:paraId="3CF7697F" w14:textId="61533C8F" w:rsidR="004763F7" w:rsidRPr="004E296A" w:rsidRDefault="004763F7" w:rsidP="00D33858">
      <w:pPr>
        <w:pStyle w:val="FootnoteText"/>
        <w:spacing w:line="360" w:lineRule="auto"/>
        <w:ind w:left="1429"/>
        <w:jc w:val="both"/>
        <w:rPr>
          <w:rFonts w:ascii="Trebuchet MS" w:eastAsia="Times New Roman" w:hAnsi="Trebuchet MS" w:cs="Times New Roman"/>
          <w:snapToGrid w:val="0"/>
          <w:spacing w:val="20"/>
          <w:sz w:val="20"/>
          <w:szCs w:val="20"/>
          <w:lang w:val="en-GB"/>
        </w:rPr>
      </w:pPr>
      <w:r w:rsidRPr="00DB5A4A">
        <w:rPr>
          <w:rFonts w:ascii="Trebuchet MS" w:eastAsia="Times New Roman" w:hAnsi="Trebuchet MS" w:cs="Times New Roman"/>
          <w:snapToGrid w:val="0"/>
          <w:spacing w:val="20"/>
          <w:sz w:val="20"/>
          <w:szCs w:val="20"/>
          <w:lang w:val="en-GB"/>
        </w:rPr>
        <w:t>“The above was the final garnishee order. In other words, it was an order absolute. It was a final decision of the court. A judic</w:t>
      </w:r>
      <w:r w:rsidRPr="00715CEB">
        <w:rPr>
          <w:rFonts w:ascii="Trebuchet MS" w:eastAsia="Times New Roman" w:hAnsi="Trebuchet MS" w:cs="Times New Roman"/>
          <w:snapToGrid w:val="0"/>
          <w:spacing w:val="20"/>
          <w:sz w:val="20"/>
          <w:szCs w:val="20"/>
          <w:lang w:val="en-GB"/>
        </w:rPr>
        <w:t>ial decision is said to be final when it leaves nothing to be judicially determined thereafter in order</w:t>
      </w:r>
      <w:r w:rsidRPr="004E296A">
        <w:rPr>
          <w:rFonts w:ascii="Trebuchet MS" w:eastAsia="Times New Roman" w:hAnsi="Trebuchet MS" w:cs="Times New Roman"/>
          <w:snapToGrid w:val="0"/>
          <w:spacing w:val="20"/>
          <w:sz w:val="20"/>
          <w:szCs w:val="20"/>
          <w:lang w:val="en-GB"/>
        </w:rPr>
        <w:t xml:space="preserve"> to render it effective and capable of execution. That is to say that the matter would not be brought back to the court itself for further adjudication. Clearly, by the order of the court above, the trial court had determined the rights of the parties before it. I must state again that the appellant promptly complied with the order of the court.” See also U. B. A. v. Ekanem (supra) at 225, para E. </w:t>
      </w:r>
    </w:p>
  </w:footnote>
  <w:footnote w:id="75">
    <w:p w14:paraId="08D0B64D" w14:textId="065E983B"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150177">
        <w:rPr>
          <w:rStyle w:val="FootnoteReference"/>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(1972) 12 S.C 50 at 57, Lines 24-32.</w:t>
      </w:r>
    </w:p>
  </w:footnote>
  <w:footnote w:id="76">
    <w:p w14:paraId="6A1ABDE1" w14:textId="3D20E060"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 xml:space="preserve">[2007] 1 NWLR (Pt. 1016) 540 at 549, </w:t>
      </w:r>
      <w:r>
        <w:rPr>
          <w:rFonts w:ascii="Trebuchet MS" w:eastAsia="Times New Roman" w:hAnsi="Trebuchet MS" w:cs="Times New Roman"/>
          <w:snapToGrid w:val="0"/>
          <w:spacing w:val="20"/>
          <w:sz w:val="20"/>
          <w:szCs w:val="20"/>
          <w:lang w:val="en-GB"/>
        </w:rPr>
        <w:t>p</w:t>
      </w:r>
      <w:r w:rsidRPr="00DB5A4A">
        <w:rPr>
          <w:rFonts w:ascii="Trebuchet MS" w:eastAsia="Times New Roman" w:hAnsi="Trebuchet MS" w:cs="Times New Roman"/>
          <w:snapToGrid w:val="0"/>
          <w:spacing w:val="20"/>
          <w:sz w:val="20"/>
          <w:szCs w:val="20"/>
          <w:lang w:val="en-GB"/>
        </w:rPr>
        <w:t xml:space="preserve">aras. B-C. </w:t>
      </w:r>
    </w:p>
  </w:footnote>
  <w:footnote w:id="77">
    <w:p w14:paraId="46308C9E" w14:textId="314CA2DC"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 xml:space="preserve">[2004] 9 NWLR (Pt. 879) 665 at 678 </w:t>
      </w:r>
      <w:r>
        <w:rPr>
          <w:rFonts w:ascii="Trebuchet MS" w:eastAsia="Times New Roman" w:hAnsi="Trebuchet MS" w:cs="Times New Roman"/>
          <w:snapToGrid w:val="0"/>
          <w:spacing w:val="20"/>
          <w:sz w:val="20"/>
          <w:szCs w:val="20"/>
          <w:lang w:val="en-GB"/>
        </w:rPr>
        <w:t>p</w:t>
      </w:r>
      <w:r w:rsidRPr="00DB5A4A">
        <w:rPr>
          <w:rFonts w:ascii="Trebuchet MS" w:eastAsia="Times New Roman" w:hAnsi="Trebuchet MS" w:cs="Times New Roman"/>
          <w:snapToGrid w:val="0"/>
          <w:spacing w:val="20"/>
          <w:sz w:val="20"/>
          <w:szCs w:val="20"/>
          <w:lang w:val="en-GB"/>
        </w:rPr>
        <w:t>aras E-G.</w:t>
      </w:r>
    </w:p>
  </w:footnote>
  <w:footnote w:id="78">
    <w:p w14:paraId="274E4920" w14:textId="64109F8C"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 xml:space="preserve">Supra at 147, </w:t>
      </w:r>
      <w:r>
        <w:rPr>
          <w:rFonts w:ascii="Trebuchet MS" w:eastAsia="Times New Roman" w:hAnsi="Trebuchet MS" w:cs="Times New Roman"/>
          <w:snapToGrid w:val="0"/>
          <w:spacing w:val="20"/>
          <w:sz w:val="20"/>
          <w:szCs w:val="20"/>
          <w:lang w:val="en-GB"/>
        </w:rPr>
        <w:t>p</w:t>
      </w:r>
      <w:r w:rsidRPr="00DB5A4A">
        <w:rPr>
          <w:rFonts w:ascii="Trebuchet MS" w:eastAsia="Times New Roman" w:hAnsi="Trebuchet MS" w:cs="Times New Roman"/>
          <w:snapToGrid w:val="0"/>
          <w:spacing w:val="20"/>
          <w:sz w:val="20"/>
          <w:szCs w:val="20"/>
          <w:lang w:val="en-GB"/>
        </w:rPr>
        <w:t>ara D-G.</w:t>
      </w:r>
    </w:p>
  </w:footnote>
  <w:footnote w:id="79">
    <w:p w14:paraId="4EB2EBF0" w14:textId="6CC59E97"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 xml:space="preserve">Supra at 224, </w:t>
      </w:r>
      <w:r>
        <w:rPr>
          <w:rFonts w:ascii="Trebuchet MS" w:eastAsia="Times New Roman" w:hAnsi="Trebuchet MS" w:cs="Times New Roman"/>
          <w:snapToGrid w:val="0"/>
          <w:spacing w:val="20"/>
          <w:sz w:val="20"/>
          <w:szCs w:val="20"/>
          <w:lang w:val="en-GB"/>
        </w:rPr>
        <w:t>p</w:t>
      </w:r>
      <w:r w:rsidRPr="00DB5A4A">
        <w:rPr>
          <w:rFonts w:ascii="Trebuchet MS" w:eastAsia="Times New Roman" w:hAnsi="Trebuchet MS" w:cs="Times New Roman"/>
          <w:snapToGrid w:val="0"/>
          <w:spacing w:val="20"/>
          <w:sz w:val="20"/>
          <w:szCs w:val="20"/>
          <w:lang w:val="en-GB"/>
        </w:rPr>
        <w:t>aras. C-E.</w:t>
      </w:r>
    </w:p>
  </w:footnote>
  <w:footnote w:id="80">
    <w:p w14:paraId="2EE32907" w14:textId="7461F3CC" w:rsidR="004763F7" w:rsidRPr="00DB5A4A" w:rsidRDefault="004763F7" w:rsidP="00D33858">
      <w:pPr>
        <w:pStyle w:val="FootnoteText"/>
        <w:spacing w:line="360" w:lineRule="auto"/>
        <w:ind w:left="709" w:hanging="709"/>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[2009] 16 NWLR (Pt. 1167) 356 at 388, para D. Several other decisions of the Court of Appeal tend towards this position but as a result of constraint of space we will not be able to examine the other cases.</w:t>
      </w:r>
    </w:p>
  </w:footnote>
  <w:footnote w:id="81">
    <w:p w14:paraId="5E131C6B" w14:textId="6CD2DD81"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Supra</w:t>
      </w:r>
    </w:p>
  </w:footnote>
  <w:footnote w:id="82">
    <w:p w14:paraId="54EC81A2" w14:textId="70889C90"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Supra</w:t>
      </w:r>
    </w:p>
  </w:footnote>
  <w:footnote w:id="83">
    <w:p w14:paraId="327355C1" w14:textId="43EB4682"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Supra</w:t>
      </w:r>
    </w:p>
  </w:footnote>
  <w:footnote w:id="84">
    <w:p w14:paraId="41F7E8CA" w14:textId="33FCCF5B"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Sheriffs and Civil Process Act.</w:t>
      </w:r>
    </w:p>
  </w:footnote>
  <w:footnote w:id="85">
    <w:p w14:paraId="066CCDB5" w14:textId="04AB9FA4"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Black’s Law Dictionary (supra)</w:t>
      </w:r>
      <w:r>
        <w:rPr>
          <w:rFonts w:ascii="Trebuchet MS" w:eastAsia="Times New Roman" w:hAnsi="Trebuchet MS" w:cs="Times New Roman"/>
          <w:snapToGrid w:val="0"/>
          <w:spacing w:val="20"/>
          <w:sz w:val="20"/>
          <w:szCs w:val="20"/>
          <w:lang w:val="en-GB"/>
        </w:rPr>
        <w:t>,</w:t>
      </w:r>
      <w:r w:rsidRPr="00DB5A4A">
        <w:rPr>
          <w:rFonts w:ascii="Trebuchet MS" w:eastAsia="Times New Roman" w:hAnsi="Trebuchet MS" w:cs="Times New Roman"/>
          <w:snapToGrid w:val="0"/>
          <w:spacing w:val="20"/>
          <w:sz w:val="20"/>
          <w:szCs w:val="20"/>
          <w:lang w:val="en-GB"/>
        </w:rPr>
        <w:t xml:space="preserve"> 777.</w:t>
      </w:r>
    </w:p>
  </w:footnote>
  <w:footnote w:id="86">
    <w:p w14:paraId="5E7B1A27" w14:textId="4718184A"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 xml:space="preserve">[2012] 18 NWLR (Pt. 1333) 555 at 593, </w:t>
      </w:r>
      <w:r>
        <w:rPr>
          <w:rFonts w:ascii="Trebuchet MS" w:eastAsia="Times New Roman" w:hAnsi="Trebuchet MS" w:cs="Times New Roman"/>
          <w:snapToGrid w:val="0"/>
          <w:spacing w:val="20"/>
          <w:sz w:val="20"/>
          <w:szCs w:val="20"/>
          <w:lang w:val="en-GB"/>
        </w:rPr>
        <w:t>p</w:t>
      </w:r>
      <w:r w:rsidRPr="00DB5A4A">
        <w:rPr>
          <w:rFonts w:ascii="Trebuchet MS" w:eastAsia="Times New Roman" w:hAnsi="Trebuchet MS" w:cs="Times New Roman"/>
          <w:snapToGrid w:val="0"/>
          <w:spacing w:val="20"/>
          <w:sz w:val="20"/>
          <w:szCs w:val="20"/>
          <w:lang w:val="en-GB"/>
        </w:rPr>
        <w:t>aras. G-H.</w:t>
      </w:r>
    </w:p>
  </w:footnote>
  <w:footnote w:id="87">
    <w:p w14:paraId="6A5280E5" w14:textId="0268B431" w:rsidR="004763F7" w:rsidRPr="00DB5A4A" w:rsidRDefault="004763F7" w:rsidP="00D33858">
      <w:pPr>
        <w:pStyle w:val="FootnoteText"/>
        <w:spacing w:line="360" w:lineRule="auto"/>
        <w:ind w:left="709" w:hanging="709"/>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[1989] 5 NWLR (Pt. 122) 471 at 490, para D. See also Mandara v. A-G., Federation [1984] N.S.C.C. Vol. 15, 221 at 233, lines 47-52.</w:t>
      </w:r>
    </w:p>
  </w:footnote>
  <w:footnote w:id="88">
    <w:p w14:paraId="71B19B55" w14:textId="05D55F19"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 xml:space="preserve">[2008] 6 NWLR (Pt. 1083) 418 at 443, </w:t>
      </w:r>
      <w:r>
        <w:rPr>
          <w:rFonts w:ascii="Trebuchet MS" w:eastAsia="Times New Roman" w:hAnsi="Trebuchet MS" w:cs="Times New Roman"/>
          <w:snapToGrid w:val="0"/>
          <w:spacing w:val="20"/>
          <w:sz w:val="20"/>
          <w:szCs w:val="20"/>
          <w:lang w:val="en-GB"/>
        </w:rPr>
        <w:t>p</w:t>
      </w:r>
      <w:r w:rsidRPr="00DB5A4A">
        <w:rPr>
          <w:rFonts w:ascii="Trebuchet MS" w:eastAsia="Times New Roman" w:hAnsi="Trebuchet MS" w:cs="Times New Roman"/>
          <w:snapToGrid w:val="0"/>
          <w:spacing w:val="20"/>
          <w:sz w:val="20"/>
          <w:szCs w:val="20"/>
          <w:lang w:val="en-GB"/>
        </w:rPr>
        <w:t>ara C-D.</w:t>
      </w:r>
    </w:p>
  </w:footnote>
  <w:footnote w:id="89">
    <w:p w14:paraId="60524309" w14:textId="65ADE466" w:rsidR="004763F7" w:rsidRPr="00DB5A4A"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Fidelis Nwadialo (supra)</w:t>
      </w:r>
      <w:r>
        <w:rPr>
          <w:rFonts w:ascii="Trebuchet MS" w:eastAsia="Times New Roman" w:hAnsi="Trebuchet MS" w:cs="Times New Roman"/>
          <w:snapToGrid w:val="0"/>
          <w:spacing w:val="20"/>
          <w:sz w:val="20"/>
          <w:szCs w:val="20"/>
          <w:lang w:val="en-GB"/>
        </w:rPr>
        <w:t>,</w:t>
      </w:r>
      <w:r w:rsidRPr="00DB5A4A">
        <w:rPr>
          <w:rFonts w:ascii="Trebuchet MS" w:eastAsia="Times New Roman" w:hAnsi="Trebuchet MS" w:cs="Times New Roman"/>
          <w:snapToGrid w:val="0"/>
          <w:spacing w:val="20"/>
          <w:sz w:val="20"/>
          <w:szCs w:val="20"/>
          <w:lang w:val="en-GB"/>
        </w:rPr>
        <w:t xml:space="preserve"> 965.</w:t>
      </w:r>
    </w:p>
  </w:footnote>
  <w:footnote w:id="90">
    <w:p w14:paraId="36E0FA26" w14:textId="5B20153B"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2F3A5F">
        <w:rPr>
          <w:rFonts w:ascii="Trebuchet MS" w:eastAsia="Times New Roman" w:hAnsi="Trebuchet MS" w:cs="Times New Roman"/>
          <w:snapToGrid w:val="0"/>
          <w:spacing w:val="20"/>
          <w:sz w:val="20"/>
          <w:szCs w:val="20"/>
          <w:lang w:val="en-GB"/>
        </w:rPr>
        <w:t>[2004] 9 NWLR (Pt. 878) 345 at 380, paras. F-G.</w:t>
      </w:r>
    </w:p>
  </w:footnote>
  <w:footnote w:id="91">
    <w:p w14:paraId="4D201F8C" w14:textId="78DB5079" w:rsidR="004763F7" w:rsidRPr="002F3A5F" w:rsidRDefault="004763F7" w:rsidP="007C43B2">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[1962] 3 All E.R. 12 at 1</w:t>
      </w:r>
      <w:r w:rsidRPr="002F3A5F">
        <w:rPr>
          <w:rFonts w:ascii="Trebuchet MS" w:eastAsia="Times New Roman" w:hAnsi="Trebuchet MS" w:cs="Times New Roman"/>
          <w:snapToGrid w:val="0"/>
          <w:spacing w:val="20"/>
          <w:sz w:val="20"/>
          <w:szCs w:val="20"/>
          <w:lang w:val="en-GB"/>
        </w:rPr>
        <w:t>6, paras. D-I.</w:t>
      </w:r>
    </w:p>
  </w:footnote>
  <w:footnote w:id="92">
    <w:p w14:paraId="7BF6525F" w14:textId="10AB1C35"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2F3A5F">
        <w:rPr>
          <w:rFonts w:ascii="Trebuchet MS" w:eastAsia="Times New Roman" w:hAnsi="Trebuchet MS" w:cs="Times New Roman"/>
          <w:snapToGrid w:val="0"/>
          <w:spacing w:val="20"/>
          <w:sz w:val="20"/>
          <w:szCs w:val="20"/>
          <w:lang w:val="en-GB"/>
        </w:rPr>
        <w:t>Sheriffs and Civil Process Act.</w:t>
      </w:r>
    </w:p>
  </w:footnote>
  <w:footnote w:id="93">
    <w:p w14:paraId="5A4524E4" w14:textId="0F65E69D" w:rsidR="004763F7" w:rsidRPr="00765151" w:rsidRDefault="004763F7" w:rsidP="007C43B2">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DB5A4A">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DB5A4A">
        <w:rPr>
          <w:rFonts w:ascii="Trebuchet MS" w:eastAsia="Times New Roman" w:hAnsi="Trebuchet MS" w:cs="Times New Roman"/>
          <w:snapToGrid w:val="0"/>
          <w:spacing w:val="20"/>
          <w:sz w:val="20"/>
          <w:szCs w:val="20"/>
          <w:lang w:val="en-GB"/>
        </w:rPr>
        <w:t>[2009] 16 NWLR (Pt. 1167) 356 at 389-390, paras H-A</w:t>
      </w:r>
      <w:r w:rsidRPr="00765151">
        <w:rPr>
          <w:rFonts w:ascii="Trebuchet MS" w:eastAsia="Times New Roman" w:hAnsi="Trebuchet MS" w:cs="Times New Roman"/>
          <w:snapToGrid w:val="0"/>
          <w:spacing w:val="20"/>
          <w:sz w:val="20"/>
          <w:szCs w:val="20"/>
          <w:lang w:val="en-GB"/>
        </w:rPr>
        <w:t xml:space="preserve">. </w:t>
      </w:r>
    </w:p>
  </w:footnote>
  <w:footnote w:id="94">
    <w:p w14:paraId="3675E065" w14:textId="534CC1D7"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2F3A5F">
        <w:rPr>
          <w:rFonts w:ascii="Trebuchet MS" w:eastAsia="Times New Roman" w:hAnsi="Trebuchet MS" w:cs="Times New Roman"/>
          <w:snapToGrid w:val="0"/>
          <w:spacing w:val="20"/>
          <w:sz w:val="20"/>
          <w:szCs w:val="20"/>
          <w:lang w:val="en-GB"/>
        </w:rPr>
        <w:t>Who are parties to garnishee proceedings</w:t>
      </w:r>
      <w:r>
        <w:rPr>
          <w:rFonts w:ascii="Trebuchet MS" w:eastAsia="Times New Roman" w:hAnsi="Trebuchet MS" w:cs="Times New Roman"/>
          <w:snapToGrid w:val="0"/>
          <w:spacing w:val="20"/>
          <w:sz w:val="20"/>
          <w:szCs w:val="20"/>
          <w:lang w:val="en-GB"/>
        </w:rPr>
        <w:t>?</w:t>
      </w:r>
    </w:p>
  </w:footnote>
  <w:footnote w:id="95">
    <w:p w14:paraId="0B3E6076" w14:textId="42B546C6"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2F3A5F">
        <w:rPr>
          <w:rFonts w:ascii="Trebuchet MS" w:eastAsia="Times New Roman" w:hAnsi="Trebuchet MS" w:cs="Times New Roman"/>
          <w:snapToGrid w:val="0"/>
          <w:spacing w:val="20"/>
          <w:sz w:val="20"/>
          <w:szCs w:val="20"/>
          <w:lang w:val="en-GB"/>
        </w:rPr>
        <w:t>Sheriffs and Civil Process Act.</w:t>
      </w:r>
    </w:p>
  </w:footnote>
  <w:footnote w:id="96">
    <w:p w14:paraId="3B59AF4A" w14:textId="3F68E276"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2F3A5F">
        <w:rPr>
          <w:rFonts w:ascii="Trebuchet MS" w:eastAsia="Times New Roman" w:hAnsi="Trebuchet MS" w:cs="Times New Roman"/>
          <w:snapToGrid w:val="0"/>
          <w:spacing w:val="20"/>
          <w:sz w:val="20"/>
          <w:szCs w:val="20"/>
          <w:lang w:val="en-GB"/>
        </w:rPr>
        <w:t>Order 6, rule 2 of the Lagos State Magistrates’ Courts</w:t>
      </w:r>
      <w:r>
        <w:rPr>
          <w:rFonts w:ascii="Trebuchet MS" w:eastAsia="Times New Roman" w:hAnsi="Trebuchet MS" w:cs="Times New Roman"/>
          <w:snapToGrid w:val="0"/>
          <w:spacing w:val="20"/>
          <w:sz w:val="20"/>
          <w:szCs w:val="20"/>
          <w:lang w:val="en-GB"/>
        </w:rPr>
        <w:t>.</w:t>
      </w:r>
    </w:p>
  </w:footnote>
  <w:footnote w:id="97">
    <w:p w14:paraId="5A05FC01" w14:textId="35C49C1D"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2F3A5F">
        <w:rPr>
          <w:rFonts w:ascii="Trebuchet MS" w:eastAsia="Times New Roman" w:hAnsi="Trebuchet MS" w:cs="Times New Roman"/>
          <w:snapToGrid w:val="0"/>
          <w:spacing w:val="20"/>
          <w:sz w:val="20"/>
          <w:szCs w:val="20"/>
          <w:lang w:val="en-GB"/>
        </w:rPr>
        <w:t>(supra) at 221, para</w:t>
      </w:r>
      <w:r>
        <w:rPr>
          <w:rFonts w:ascii="Trebuchet MS" w:eastAsia="Times New Roman" w:hAnsi="Trebuchet MS" w:cs="Times New Roman"/>
          <w:snapToGrid w:val="0"/>
          <w:spacing w:val="20"/>
          <w:sz w:val="20"/>
          <w:szCs w:val="20"/>
          <w:lang w:val="en-GB"/>
        </w:rPr>
        <w:t>.</w:t>
      </w:r>
      <w:r w:rsidRPr="002F3A5F">
        <w:rPr>
          <w:rFonts w:ascii="Trebuchet MS" w:eastAsia="Times New Roman" w:hAnsi="Trebuchet MS" w:cs="Times New Roman"/>
          <w:snapToGrid w:val="0"/>
          <w:spacing w:val="20"/>
          <w:sz w:val="20"/>
          <w:szCs w:val="20"/>
          <w:lang w:val="en-GB"/>
        </w:rPr>
        <w:t xml:space="preserve"> H.</w:t>
      </w:r>
    </w:p>
  </w:footnote>
  <w:footnote w:id="98">
    <w:p w14:paraId="7CE65357" w14:textId="52A5D6CE"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2F3A5F">
        <w:rPr>
          <w:rFonts w:ascii="Trebuchet MS" w:eastAsia="Times New Roman" w:hAnsi="Trebuchet MS" w:cs="Times New Roman"/>
          <w:snapToGrid w:val="0"/>
          <w:spacing w:val="20"/>
          <w:sz w:val="20"/>
          <w:szCs w:val="20"/>
          <w:lang w:val="en-GB"/>
        </w:rPr>
        <w:t>(supra) at 375, para. D.</w:t>
      </w:r>
    </w:p>
  </w:footnote>
  <w:footnote w:id="99">
    <w:p w14:paraId="6F8A3DDC" w14:textId="3F2E879C"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2F3A5F">
        <w:rPr>
          <w:rFonts w:ascii="Trebuchet MS" w:eastAsia="Times New Roman" w:hAnsi="Trebuchet MS" w:cs="Times New Roman"/>
          <w:snapToGrid w:val="0"/>
          <w:spacing w:val="20"/>
          <w:sz w:val="20"/>
          <w:szCs w:val="20"/>
          <w:lang w:val="en-GB"/>
        </w:rPr>
        <w:t>(supra) at 376, para. A-B.</w:t>
      </w:r>
    </w:p>
  </w:footnote>
  <w:footnote w:id="100">
    <w:p w14:paraId="592B7637" w14:textId="77153F4A" w:rsidR="004763F7" w:rsidRPr="002F3A5F" w:rsidRDefault="004763F7" w:rsidP="002F3A5F">
      <w:pPr>
        <w:pStyle w:val="FootnoteText"/>
        <w:spacing w:line="360" w:lineRule="auto"/>
        <w:jc w:val="both"/>
        <w:rPr>
          <w:rFonts w:ascii="Trebuchet MS" w:eastAsia="Times New Roman" w:hAnsi="Trebuchet MS" w:cs="Times New Roman"/>
          <w:snapToGrid w:val="0"/>
          <w:spacing w:val="20"/>
          <w:sz w:val="20"/>
          <w:szCs w:val="20"/>
          <w:lang w:val="en-GB"/>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765151">
        <w:rPr>
          <w:rFonts w:ascii="Trebuchet MS" w:eastAsia="Times New Roman" w:hAnsi="Trebuchet MS" w:cs="Times New Roman"/>
          <w:snapToGrid w:val="0"/>
          <w:spacing w:val="20"/>
          <w:sz w:val="20"/>
          <w:szCs w:val="20"/>
          <w:lang w:val="en-GB"/>
        </w:rPr>
        <w:t>[2013] 6 NWLR (Pt. 1349) 197</w:t>
      </w:r>
      <w:r>
        <w:rPr>
          <w:rFonts w:ascii="Trebuchet MS" w:eastAsia="Times New Roman" w:hAnsi="Trebuchet MS" w:cs="Times New Roman"/>
          <w:snapToGrid w:val="0"/>
          <w:spacing w:val="20"/>
          <w:sz w:val="20"/>
          <w:szCs w:val="20"/>
          <w:lang w:val="en-GB"/>
        </w:rPr>
        <w:t>.</w:t>
      </w:r>
    </w:p>
  </w:footnote>
  <w:footnote w:id="101">
    <w:p w14:paraId="397FA84D" w14:textId="0529EF00" w:rsidR="004763F7" w:rsidRPr="002F3A5F" w:rsidRDefault="004763F7" w:rsidP="002F3A5F">
      <w:pPr>
        <w:pStyle w:val="FootnoteText"/>
        <w:spacing w:line="360" w:lineRule="auto"/>
        <w:jc w:val="both"/>
        <w:rPr>
          <w:rFonts w:ascii="Trebuchet MS" w:hAnsi="Trebuchet MS"/>
          <w:sz w:val="20"/>
          <w:szCs w:val="20"/>
        </w:rPr>
      </w:pPr>
      <w:r w:rsidRPr="00150177">
        <w:rPr>
          <w:rStyle w:val="FootnoteReference"/>
        </w:rPr>
        <w:footnoteRef/>
      </w:r>
      <w:r w:rsidRPr="002F3A5F">
        <w:rPr>
          <w:rFonts w:ascii="Trebuchet MS" w:eastAsia="Times New Roman" w:hAnsi="Trebuchet MS" w:cs="Times New Roman"/>
          <w:snapToGrid w:val="0"/>
          <w:spacing w:val="20"/>
          <w:sz w:val="20"/>
          <w:szCs w:val="20"/>
          <w:lang w:val="en-GB"/>
        </w:rPr>
        <w:t xml:space="preserve"> </w:t>
      </w:r>
      <w:r>
        <w:rPr>
          <w:rFonts w:ascii="Trebuchet MS" w:eastAsia="Times New Roman" w:hAnsi="Trebuchet MS" w:cs="Times New Roman"/>
          <w:snapToGrid w:val="0"/>
          <w:spacing w:val="20"/>
          <w:sz w:val="20"/>
          <w:szCs w:val="20"/>
          <w:lang w:val="en-GB"/>
        </w:rPr>
        <w:tab/>
      </w:r>
      <w:r w:rsidRPr="00765151">
        <w:rPr>
          <w:rFonts w:ascii="Trebuchet MS" w:eastAsia="Times New Roman" w:hAnsi="Trebuchet MS" w:cs="Times New Roman"/>
          <w:snapToGrid w:val="0"/>
          <w:spacing w:val="20"/>
          <w:sz w:val="20"/>
          <w:szCs w:val="20"/>
          <w:lang w:val="en-GB"/>
        </w:rPr>
        <w:t>[2013] 2 NWLR (Pt.</w:t>
      </w:r>
      <w:r>
        <w:rPr>
          <w:rFonts w:ascii="Trebuchet MS" w:eastAsia="Times New Roman" w:hAnsi="Trebuchet MS" w:cs="Times New Roman"/>
          <w:snapToGrid w:val="0"/>
          <w:spacing w:val="20"/>
          <w:sz w:val="20"/>
          <w:szCs w:val="20"/>
          <w:lang w:val="en-GB"/>
        </w:rPr>
        <w:t xml:space="preserve"> </w:t>
      </w:r>
      <w:r w:rsidRPr="00765151">
        <w:rPr>
          <w:rFonts w:ascii="Trebuchet MS" w:eastAsia="Times New Roman" w:hAnsi="Trebuchet MS" w:cs="Times New Roman"/>
          <w:snapToGrid w:val="0"/>
          <w:spacing w:val="20"/>
          <w:sz w:val="20"/>
          <w:szCs w:val="20"/>
          <w:lang w:val="en-GB"/>
        </w:rPr>
        <w:t>1337) 80</w:t>
      </w:r>
      <w:r>
        <w:rPr>
          <w:rFonts w:ascii="Trebuchet MS" w:eastAsia="Times New Roman" w:hAnsi="Trebuchet MS" w:cs="Times New Roman"/>
          <w:snapToGrid w:val="0"/>
          <w:spacing w:val="20"/>
          <w:sz w:val="20"/>
          <w:szCs w:val="20"/>
          <w:lang w:val="en-GB"/>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5B9E"/>
    <w:multiLevelType w:val="hybridMultilevel"/>
    <w:tmpl w:val="29A62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AEF1EDE"/>
    <w:multiLevelType w:val="hybridMultilevel"/>
    <w:tmpl w:val="AE0C6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162A2"/>
    <w:multiLevelType w:val="hybridMultilevel"/>
    <w:tmpl w:val="6204C4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52C03"/>
    <w:multiLevelType w:val="hybridMultilevel"/>
    <w:tmpl w:val="5012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103FC"/>
    <w:multiLevelType w:val="hybridMultilevel"/>
    <w:tmpl w:val="0ACE0046"/>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5">
    <w:nsid w:val="7AC9350D"/>
    <w:multiLevelType w:val="hybridMultilevel"/>
    <w:tmpl w:val="65FA8C26"/>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4D"/>
    <w:rsid w:val="0000102A"/>
    <w:rsid w:val="00002773"/>
    <w:rsid w:val="00005441"/>
    <w:rsid w:val="000056EF"/>
    <w:rsid w:val="00005E4B"/>
    <w:rsid w:val="00006776"/>
    <w:rsid w:val="00014289"/>
    <w:rsid w:val="00015417"/>
    <w:rsid w:val="000175A2"/>
    <w:rsid w:val="00017BEC"/>
    <w:rsid w:val="000206CF"/>
    <w:rsid w:val="00020AAB"/>
    <w:rsid w:val="00022E1B"/>
    <w:rsid w:val="00023047"/>
    <w:rsid w:val="000240A4"/>
    <w:rsid w:val="0002794A"/>
    <w:rsid w:val="0003136C"/>
    <w:rsid w:val="00031F37"/>
    <w:rsid w:val="000326C2"/>
    <w:rsid w:val="000329F4"/>
    <w:rsid w:val="00035D30"/>
    <w:rsid w:val="000455E1"/>
    <w:rsid w:val="00046F8C"/>
    <w:rsid w:val="0005015E"/>
    <w:rsid w:val="0005167B"/>
    <w:rsid w:val="0005278C"/>
    <w:rsid w:val="00052A68"/>
    <w:rsid w:val="000568AE"/>
    <w:rsid w:val="00057116"/>
    <w:rsid w:val="000602F4"/>
    <w:rsid w:val="000645FB"/>
    <w:rsid w:val="00064771"/>
    <w:rsid w:val="000648CB"/>
    <w:rsid w:val="00065FD7"/>
    <w:rsid w:val="000662AF"/>
    <w:rsid w:val="0007036F"/>
    <w:rsid w:val="000705DC"/>
    <w:rsid w:val="00070E95"/>
    <w:rsid w:val="0007665E"/>
    <w:rsid w:val="00076988"/>
    <w:rsid w:val="0008105A"/>
    <w:rsid w:val="000832C5"/>
    <w:rsid w:val="000841EC"/>
    <w:rsid w:val="00084646"/>
    <w:rsid w:val="00087B22"/>
    <w:rsid w:val="00093A25"/>
    <w:rsid w:val="00094EE8"/>
    <w:rsid w:val="00095C88"/>
    <w:rsid w:val="000A0F8C"/>
    <w:rsid w:val="000A1926"/>
    <w:rsid w:val="000A230F"/>
    <w:rsid w:val="000A2CF4"/>
    <w:rsid w:val="000A3560"/>
    <w:rsid w:val="000A5680"/>
    <w:rsid w:val="000B2D55"/>
    <w:rsid w:val="000B329B"/>
    <w:rsid w:val="000B3D17"/>
    <w:rsid w:val="000B66F4"/>
    <w:rsid w:val="000B6E96"/>
    <w:rsid w:val="000C0F10"/>
    <w:rsid w:val="000C1447"/>
    <w:rsid w:val="000C1CA2"/>
    <w:rsid w:val="000C2B71"/>
    <w:rsid w:val="000C4C69"/>
    <w:rsid w:val="000D335C"/>
    <w:rsid w:val="000D4929"/>
    <w:rsid w:val="000D501A"/>
    <w:rsid w:val="000D623B"/>
    <w:rsid w:val="000D7D6A"/>
    <w:rsid w:val="000E24DE"/>
    <w:rsid w:val="000E6643"/>
    <w:rsid w:val="000E6E29"/>
    <w:rsid w:val="000F258B"/>
    <w:rsid w:val="000F297F"/>
    <w:rsid w:val="000F6840"/>
    <w:rsid w:val="000F6DE9"/>
    <w:rsid w:val="000F7DE5"/>
    <w:rsid w:val="001007C5"/>
    <w:rsid w:val="001066DD"/>
    <w:rsid w:val="00113618"/>
    <w:rsid w:val="00113ED0"/>
    <w:rsid w:val="001149EB"/>
    <w:rsid w:val="00116B2D"/>
    <w:rsid w:val="00117725"/>
    <w:rsid w:val="00121DEE"/>
    <w:rsid w:val="00127D6B"/>
    <w:rsid w:val="001300AC"/>
    <w:rsid w:val="00134F5E"/>
    <w:rsid w:val="00137999"/>
    <w:rsid w:val="00142155"/>
    <w:rsid w:val="00146479"/>
    <w:rsid w:val="00150177"/>
    <w:rsid w:val="00151486"/>
    <w:rsid w:val="0015208A"/>
    <w:rsid w:val="001572D1"/>
    <w:rsid w:val="00157EED"/>
    <w:rsid w:val="0016219A"/>
    <w:rsid w:val="00163D0A"/>
    <w:rsid w:val="001644C4"/>
    <w:rsid w:val="00164958"/>
    <w:rsid w:val="00166AFD"/>
    <w:rsid w:val="001707B5"/>
    <w:rsid w:val="0017270D"/>
    <w:rsid w:val="00176AA1"/>
    <w:rsid w:val="001770B8"/>
    <w:rsid w:val="00182E57"/>
    <w:rsid w:val="00182F83"/>
    <w:rsid w:val="00185BC4"/>
    <w:rsid w:val="00192E08"/>
    <w:rsid w:val="00194A5A"/>
    <w:rsid w:val="00194E92"/>
    <w:rsid w:val="00197BEB"/>
    <w:rsid w:val="001A3463"/>
    <w:rsid w:val="001A38FC"/>
    <w:rsid w:val="001A40F4"/>
    <w:rsid w:val="001A5FC2"/>
    <w:rsid w:val="001B1E48"/>
    <w:rsid w:val="001B43EF"/>
    <w:rsid w:val="001B462F"/>
    <w:rsid w:val="001B5FF4"/>
    <w:rsid w:val="001B7493"/>
    <w:rsid w:val="001C0792"/>
    <w:rsid w:val="001C1A95"/>
    <w:rsid w:val="001C4945"/>
    <w:rsid w:val="001C6254"/>
    <w:rsid w:val="001C7357"/>
    <w:rsid w:val="001C7633"/>
    <w:rsid w:val="001D26A3"/>
    <w:rsid w:val="001D2F04"/>
    <w:rsid w:val="001D32B7"/>
    <w:rsid w:val="001D3C76"/>
    <w:rsid w:val="001D3F65"/>
    <w:rsid w:val="001D41FE"/>
    <w:rsid w:val="001D53D1"/>
    <w:rsid w:val="001D7774"/>
    <w:rsid w:val="001E113A"/>
    <w:rsid w:val="001E3681"/>
    <w:rsid w:val="001E5843"/>
    <w:rsid w:val="001E7808"/>
    <w:rsid w:val="001F0038"/>
    <w:rsid w:val="001F25AA"/>
    <w:rsid w:val="001F6142"/>
    <w:rsid w:val="00203599"/>
    <w:rsid w:val="0020365C"/>
    <w:rsid w:val="002040F5"/>
    <w:rsid w:val="00205713"/>
    <w:rsid w:val="00205869"/>
    <w:rsid w:val="00205C57"/>
    <w:rsid w:val="00206972"/>
    <w:rsid w:val="00212910"/>
    <w:rsid w:val="00212F17"/>
    <w:rsid w:val="00217C98"/>
    <w:rsid w:val="002221D8"/>
    <w:rsid w:val="00232394"/>
    <w:rsid w:val="002332E1"/>
    <w:rsid w:val="00233BD3"/>
    <w:rsid w:val="00233C05"/>
    <w:rsid w:val="0023507B"/>
    <w:rsid w:val="00235C47"/>
    <w:rsid w:val="00237311"/>
    <w:rsid w:val="00237AB9"/>
    <w:rsid w:val="00237F7D"/>
    <w:rsid w:val="00241E1F"/>
    <w:rsid w:val="002421F4"/>
    <w:rsid w:val="00242405"/>
    <w:rsid w:val="0024415C"/>
    <w:rsid w:val="0024418D"/>
    <w:rsid w:val="002458C4"/>
    <w:rsid w:val="00254508"/>
    <w:rsid w:val="00256AA5"/>
    <w:rsid w:val="00256C22"/>
    <w:rsid w:val="00261397"/>
    <w:rsid w:val="00262668"/>
    <w:rsid w:val="00264B6D"/>
    <w:rsid w:val="00266684"/>
    <w:rsid w:val="00266F7F"/>
    <w:rsid w:val="00271EA6"/>
    <w:rsid w:val="0027267C"/>
    <w:rsid w:val="00277461"/>
    <w:rsid w:val="00281489"/>
    <w:rsid w:val="00285FA0"/>
    <w:rsid w:val="0029012E"/>
    <w:rsid w:val="00292774"/>
    <w:rsid w:val="00294BE5"/>
    <w:rsid w:val="002950C4"/>
    <w:rsid w:val="002965CE"/>
    <w:rsid w:val="00296F5C"/>
    <w:rsid w:val="002A0651"/>
    <w:rsid w:val="002A07C9"/>
    <w:rsid w:val="002A2B45"/>
    <w:rsid w:val="002A38CD"/>
    <w:rsid w:val="002A3A6D"/>
    <w:rsid w:val="002A425E"/>
    <w:rsid w:val="002B0BA7"/>
    <w:rsid w:val="002B2C73"/>
    <w:rsid w:val="002B622A"/>
    <w:rsid w:val="002B7E2F"/>
    <w:rsid w:val="002C0D69"/>
    <w:rsid w:val="002C16AA"/>
    <w:rsid w:val="002C20F2"/>
    <w:rsid w:val="002C28E4"/>
    <w:rsid w:val="002C3E79"/>
    <w:rsid w:val="002D2340"/>
    <w:rsid w:val="002D235C"/>
    <w:rsid w:val="002D3FE8"/>
    <w:rsid w:val="002D7DCE"/>
    <w:rsid w:val="002E0C42"/>
    <w:rsid w:val="002E0E6D"/>
    <w:rsid w:val="002E3B2E"/>
    <w:rsid w:val="002E7F5C"/>
    <w:rsid w:val="002F2AA0"/>
    <w:rsid w:val="002F3A5F"/>
    <w:rsid w:val="002F43A1"/>
    <w:rsid w:val="002F6B6D"/>
    <w:rsid w:val="002F7EFC"/>
    <w:rsid w:val="00300BAC"/>
    <w:rsid w:val="00301F5A"/>
    <w:rsid w:val="00302916"/>
    <w:rsid w:val="00303F38"/>
    <w:rsid w:val="00306E76"/>
    <w:rsid w:val="00310BF7"/>
    <w:rsid w:val="00311392"/>
    <w:rsid w:val="00313617"/>
    <w:rsid w:val="003173BB"/>
    <w:rsid w:val="00321D03"/>
    <w:rsid w:val="0032416D"/>
    <w:rsid w:val="0032463F"/>
    <w:rsid w:val="00327216"/>
    <w:rsid w:val="00331E22"/>
    <w:rsid w:val="003327E1"/>
    <w:rsid w:val="00334467"/>
    <w:rsid w:val="00335520"/>
    <w:rsid w:val="00340139"/>
    <w:rsid w:val="00343538"/>
    <w:rsid w:val="00344D06"/>
    <w:rsid w:val="00344F89"/>
    <w:rsid w:val="0034686F"/>
    <w:rsid w:val="0035208B"/>
    <w:rsid w:val="0035336C"/>
    <w:rsid w:val="00357CC9"/>
    <w:rsid w:val="00357DAF"/>
    <w:rsid w:val="003600A2"/>
    <w:rsid w:val="00360D46"/>
    <w:rsid w:val="003621ED"/>
    <w:rsid w:val="003628D7"/>
    <w:rsid w:val="00362D98"/>
    <w:rsid w:val="003734BC"/>
    <w:rsid w:val="00374DAC"/>
    <w:rsid w:val="00376E52"/>
    <w:rsid w:val="0038211B"/>
    <w:rsid w:val="00382BF9"/>
    <w:rsid w:val="00382F19"/>
    <w:rsid w:val="003864D6"/>
    <w:rsid w:val="003914D0"/>
    <w:rsid w:val="00397F74"/>
    <w:rsid w:val="003A0EDE"/>
    <w:rsid w:val="003A2AF2"/>
    <w:rsid w:val="003A4ACC"/>
    <w:rsid w:val="003A6160"/>
    <w:rsid w:val="003A6A2A"/>
    <w:rsid w:val="003A7EA6"/>
    <w:rsid w:val="003B1396"/>
    <w:rsid w:val="003B2E1D"/>
    <w:rsid w:val="003B3819"/>
    <w:rsid w:val="003B5F30"/>
    <w:rsid w:val="003B6BDD"/>
    <w:rsid w:val="003B7B8C"/>
    <w:rsid w:val="003C0E44"/>
    <w:rsid w:val="003C0F78"/>
    <w:rsid w:val="003C2750"/>
    <w:rsid w:val="003C5041"/>
    <w:rsid w:val="003D382D"/>
    <w:rsid w:val="003D640C"/>
    <w:rsid w:val="003D767B"/>
    <w:rsid w:val="003E3009"/>
    <w:rsid w:val="003F68E8"/>
    <w:rsid w:val="00401132"/>
    <w:rsid w:val="00403371"/>
    <w:rsid w:val="0040436C"/>
    <w:rsid w:val="00404DEC"/>
    <w:rsid w:val="004101FA"/>
    <w:rsid w:val="00410955"/>
    <w:rsid w:val="00410CCF"/>
    <w:rsid w:val="00412F28"/>
    <w:rsid w:val="004145B7"/>
    <w:rsid w:val="00414AD0"/>
    <w:rsid w:val="00421D67"/>
    <w:rsid w:val="00425024"/>
    <w:rsid w:val="00425095"/>
    <w:rsid w:val="00425147"/>
    <w:rsid w:val="00425950"/>
    <w:rsid w:val="00431646"/>
    <w:rsid w:val="00431CA8"/>
    <w:rsid w:val="00434820"/>
    <w:rsid w:val="00435AE6"/>
    <w:rsid w:val="00440860"/>
    <w:rsid w:val="00440E9D"/>
    <w:rsid w:val="004456A4"/>
    <w:rsid w:val="00463292"/>
    <w:rsid w:val="0046348C"/>
    <w:rsid w:val="004635F5"/>
    <w:rsid w:val="00465562"/>
    <w:rsid w:val="0046585D"/>
    <w:rsid w:val="00465CFC"/>
    <w:rsid w:val="00466C10"/>
    <w:rsid w:val="0046738D"/>
    <w:rsid w:val="00472DEC"/>
    <w:rsid w:val="00474A43"/>
    <w:rsid w:val="0047612E"/>
    <w:rsid w:val="004763F7"/>
    <w:rsid w:val="00477C01"/>
    <w:rsid w:val="00485061"/>
    <w:rsid w:val="00492164"/>
    <w:rsid w:val="00492606"/>
    <w:rsid w:val="0049754D"/>
    <w:rsid w:val="004A5095"/>
    <w:rsid w:val="004B0524"/>
    <w:rsid w:val="004B0C47"/>
    <w:rsid w:val="004B0F77"/>
    <w:rsid w:val="004B2A87"/>
    <w:rsid w:val="004B4E06"/>
    <w:rsid w:val="004B518F"/>
    <w:rsid w:val="004C442C"/>
    <w:rsid w:val="004D122E"/>
    <w:rsid w:val="004D2939"/>
    <w:rsid w:val="004D748A"/>
    <w:rsid w:val="004E0062"/>
    <w:rsid w:val="004E1471"/>
    <w:rsid w:val="004E296A"/>
    <w:rsid w:val="004E7791"/>
    <w:rsid w:val="00503FC2"/>
    <w:rsid w:val="005063E0"/>
    <w:rsid w:val="00510E45"/>
    <w:rsid w:val="005113F3"/>
    <w:rsid w:val="005124CA"/>
    <w:rsid w:val="00512B5A"/>
    <w:rsid w:val="00514E64"/>
    <w:rsid w:val="00515121"/>
    <w:rsid w:val="00515C9F"/>
    <w:rsid w:val="00517061"/>
    <w:rsid w:val="005173BA"/>
    <w:rsid w:val="005210E4"/>
    <w:rsid w:val="005237FD"/>
    <w:rsid w:val="00533B43"/>
    <w:rsid w:val="00534C0F"/>
    <w:rsid w:val="00534E70"/>
    <w:rsid w:val="005354D6"/>
    <w:rsid w:val="00535F37"/>
    <w:rsid w:val="00536DEC"/>
    <w:rsid w:val="00541719"/>
    <w:rsid w:val="00544C0F"/>
    <w:rsid w:val="00546022"/>
    <w:rsid w:val="0054641A"/>
    <w:rsid w:val="00551ADB"/>
    <w:rsid w:val="005537ED"/>
    <w:rsid w:val="00554B45"/>
    <w:rsid w:val="00562C1E"/>
    <w:rsid w:val="00565817"/>
    <w:rsid w:val="00572284"/>
    <w:rsid w:val="00573285"/>
    <w:rsid w:val="005734FC"/>
    <w:rsid w:val="00574CD1"/>
    <w:rsid w:val="005750F7"/>
    <w:rsid w:val="0057777F"/>
    <w:rsid w:val="00582EF8"/>
    <w:rsid w:val="00590FD7"/>
    <w:rsid w:val="00594348"/>
    <w:rsid w:val="0059480A"/>
    <w:rsid w:val="005955D6"/>
    <w:rsid w:val="00595D30"/>
    <w:rsid w:val="005A3357"/>
    <w:rsid w:val="005A4C05"/>
    <w:rsid w:val="005A7919"/>
    <w:rsid w:val="005A7CF6"/>
    <w:rsid w:val="005B1400"/>
    <w:rsid w:val="005B5661"/>
    <w:rsid w:val="005B7A34"/>
    <w:rsid w:val="005C6133"/>
    <w:rsid w:val="005C61B9"/>
    <w:rsid w:val="005C650A"/>
    <w:rsid w:val="005D19C1"/>
    <w:rsid w:val="005D40A0"/>
    <w:rsid w:val="005D4161"/>
    <w:rsid w:val="005D6B1F"/>
    <w:rsid w:val="005D714D"/>
    <w:rsid w:val="005E02B5"/>
    <w:rsid w:val="005E0966"/>
    <w:rsid w:val="005E2F96"/>
    <w:rsid w:val="005E4112"/>
    <w:rsid w:val="005E59D6"/>
    <w:rsid w:val="005E6240"/>
    <w:rsid w:val="005E7F7E"/>
    <w:rsid w:val="005F17BD"/>
    <w:rsid w:val="005F1A19"/>
    <w:rsid w:val="005F20DE"/>
    <w:rsid w:val="005F3FD4"/>
    <w:rsid w:val="005F40AB"/>
    <w:rsid w:val="005F57B4"/>
    <w:rsid w:val="005F7960"/>
    <w:rsid w:val="00600249"/>
    <w:rsid w:val="00600F6F"/>
    <w:rsid w:val="0060319D"/>
    <w:rsid w:val="00604142"/>
    <w:rsid w:val="0060444E"/>
    <w:rsid w:val="0060688A"/>
    <w:rsid w:val="00610885"/>
    <w:rsid w:val="00612AFB"/>
    <w:rsid w:val="00614ECB"/>
    <w:rsid w:val="0062401D"/>
    <w:rsid w:val="00625145"/>
    <w:rsid w:val="00631C8C"/>
    <w:rsid w:val="00634647"/>
    <w:rsid w:val="006364F1"/>
    <w:rsid w:val="00636C18"/>
    <w:rsid w:val="00640BCF"/>
    <w:rsid w:val="00641663"/>
    <w:rsid w:val="006466B2"/>
    <w:rsid w:val="006500EB"/>
    <w:rsid w:val="00653783"/>
    <w:rsid w:val="00657F45"/>
    <w:rsid w:val="00663AF3"/>
    <w:rsid w:val="00665F0C"/>
    <w:rsid w:val="006669F4"/>
    <w:rsid w:val="00667A01"/>
    <w:rsid w:val="00667B2C"/>
    <w:rsid w:val="00667BC4"/>
    <w:rsid w:val="00670434"/>
    <w:rsid w:val="00671286"/>
    <w:rsid w:val="00683499"/>
    <w:rsid w:val="006837E7"/>
    <w:rsid w:val="00684698"/>
    <w:rsid w:val="00685826"/>
    <w:rsid w:val="00685BE5"/>
    <w:rsid w:val="0068790A"/>
    <w:rsid w:val="006924A2"/>
    <w:rsid w:val="00693231"/>
    <w:rsid w:val="00694BEB"/>
    <w:rsid w:val="00696C6F"/>
    <w:rsid w:val="006A0168"/>
    <w:rsid w:val="006A1170"/>
    <w:rsid w:val="006A1592"/>
    <w:rsid w:val="006A3C59"/>
    <w:rsid w:val="006A66F6"/>
    <w:rsid w:val="006B05FA"/>
    <w:rsid w:val="006B0D05"/>
    <w:rsid w:val="006B0DE1"/>
    <w:rsid w:val="006B1777"/>
    <w:rsid w:val="006B5ECD"/>
    <w:rsid w:val="006B7206"/>
    <w:rsid w:val="006C01E1"/>
    <w:rsid w:val="006C03D2"/>
    <w:rsid w:val="006C40D0"/>
    <w:rsid w:val="006C5F2C"/>
    <w:rsid w:val="006D0BCA"/>
    <w:rsid w:val="006D7651"/>
    <w:rsid w:val="006E3491"/>
    <w:rsid w:val="006E7C51"/>
    <w:rsid w:val="006F1740"/>
    <w:rsid w:val="006F228A"/>
    <w:rsid w:val="00700135"/>
    <w:rsid w:val="00700C35"/>
    <w:rsid w:val="007038B4"/>
    <w:rsid w:val="00706A1C"/>
    <w:rsid w:val="00711C89"/>
    <w:rsid w:val="00712BBA"/>
    <w:rsid w:val="007132E6"/>
    <w:rsid w:val="0071491E"/>
    <w:rsid w:val="00715091"/>
    <w:rsid w:val="00715CEB"/>
    <w:rsid w:val="00715ED0"/>
    <w:rsid w:val="007210B5"/>
    <w:rsid w:val="007212E3"/>
    <w:rsid w:val="00730441"/>
    <w:rsid w:val="00730DF0"/>
    <w:rsid w:val="007362F2"/>
    <w:rsid w:val="007365F6"/>
    <w:rsid w:val="00737399"/>
    <w:rsid w:val="007434A3"/>
    <w:rsid w:val="0074394D"/>
    <w:rsid w:val="00743D3F"/>
    <w:rsid w:val="007469A1"/>
    <w:rsid w:val="007474A1"/>
    <w:rsid w:val="007523AB"/>
    <w:rsid w:val="007523C4"/>
    <w:rsid w:val="0075360F"/>
    <w:rsid w:val="00756C02"/>
    <w:rsid w:val="00757236"/>
    <w:rsid w:val="007600CE"/>
    <w:rsid w:val="007602BA"/>
    <w:rsid w:val="00763107"/>
    <w:rsid w:val="00763441"/>
    <w:rsid w:val="00765151"/>
    <w:rsid w:val="00765F70"/>
    <w:rsid w:val="00770381"/>
    <w:rsid w:val="00771067"/>
    <w:rsid w:val="007715EC"/>
    <w:rsid w:val="00772462"/>
    <w:rsid w:val="00772963"/>
    <w:rsid w:val="00773C11"/>
    <w:rsid w:val="00776DE1"/>
    <w:rsid w:val="00777DD5"/>
    <w:rsid w:val="007801DE"/>
    <w:rsid w:val="007815D4"/>
    <w:rsid w:val="00782FB4"/>
    <w:rsid w:val="00783A38"/>
    <w:rsid w:val="007842D7"/>
    <w:rsid w:val="00784FE3"/>
    <w:rsid w:val="00787599"/>
    <w:rsid w:val="00791911"/>
    <w:rsid w:val="00793D8F"/>
    <w:rsid w:val="00794241"/>
    <w:rsid w:val="00795765"/>
    <w:rsid w:val="00797B9E"/>
    <w:rsid w:val="007A4B97"/>
    <w:rsid w:val="007A55FC"/>
    <w:rsid w:val="007A6A9D"/>
    <w:rsid w:val="007A7DD3"/>
    <w:rsid w:val="007B3505"/>
    <w:rsid w:val="007B3A92"/>
    <w:rsid w:val="007B6E8C"/>
    <w:rsid w:val="007B6F15"/>
    <w:rsid w:val="007B7609"/>
    <w:rsid w:val="007C1BA8"/>
    <w:rsid w:val="007C1CB0"/>
    <w:rsid w:val="007C1CB7"/>
    <w:rsid w:val="007C3ACE"/>
    <w:rsid w:val="007C40DE"/>
    <w:rsid w:val="007C43B2"/>
    <w:rsid w:val="007C49ED"/>
    <w:rsid w:val="007C57F5"/>
    <w:rsid w:val="007C6EF3"/>
    <w:rsid w:val="007C6FF3"/>
    <w:rsid w:val="007D26AE"/>
    <w:rsid w:val="007D2724"/>
    <w:rsid w:val="007D4188"/>
    <w:rsid w:val="007D69C0"/>
    <w:rsid w:val="007D6F11"/>
    <w:rsid w:val="007E0153"/>
    <w:rsid w:val="007E0C0B"/>
    <w:rsid w:val="007E11E5"/>
    <w:rsid w:val="007E4733"/>
    <w:rsid w:val="007F1598"/>
    <w:rsid w:val="007F19BE"/>
    <w:rsid w:val="007F2377"/>
    <w:rsid w:val="007F35EF"/>
    <w:rsid w:val="007F3F4B"/>
    <w:rsid w:val="007F6EA6"/>
    <w:rsid w:val="007F78AE"/>
    <w:rsid w:val="00803B80"/>
    <w:rsid w:val="00805933"/>
    <w:rsid w:val="0081021D"/>
    <w:rsid w:val="008109F1"/>
    <w:rsid w:val="00811988"/>
    <w:rsid w:val="008129AB"/>
    <w:rsid w:val="008202D6"/>
    <w:rsid w:val="0082384F"/>
    <w:rsid w:val="0082459D"/>
    <w:rsid w:val="008267ED"/>
    <w:rsid w:val="008271A4"/>
    <w:rsid w:val="00832EA8"/>
    <w:rsid w:val="00833192"/>
    <w:rsid w:val="00834C42"/>
    <w:rsid w:val="008367B7"/>
    <w:rsid w:val="008374E4"/>
    <w:rsid w:val="00843493"/>
    <w:rsid w:val="0084541A"/>
    <w:rsid w:val="008462CD"/>
    <w:rsid w:val="00847CC2"/>
    <w:rsid w:val="008513A0"/>
    <w:rsid w:val="00851CC6"/>
    <w:rsid w:val="00852F0B"/>
    <w:rsid w:val="00853B21"/>
    <w:rsid w:val="008563F4"/>
    <w:rsid w:val="00860C25"/>
    <w:rsid w:val="00861050"/>
    <w:rsid w:val="00861F46"/>
    <w:rsid w:val="008651E9"/>
    <w:rsid w:val="0086525D"/>
    <w:rsid w:val="0086721A"/>
    <w:rsid w:val="00870551"/>
    <w:rsid w:val="00871CFE"/>
    <w:rsid w:val="00871E24"/>
    <w:rsid w:val="00872DC5"/>
    <w:rsid w:val="008752AF"/>
    <w:rsid w:val="0087566A"/>
    <w:rsid w:val="00876695"/>
    <w:rsid w:val="00876B01"/>
    <w:rsid w:val="00876D44"/>
    <w:rsid w:val="008825A0"/>
    <w:rsid w:val="008827EA"/>
    <w:rsid w:val="008844CE"/>
    <w:rsid w:val="008852A1"/>
    <w:rsid w:val="00891848"/>
    <w:rsid w:val="008929B2"/>
    <w:rsid w:val="00893602"/>
    <w:rsid w:val="0089385B"/>
    <w:rsid w:val="00895506"/>
    <w:rsid w:val="0089562D"/>
    <w:rsid w:val="008A0069"/>
    <w:rsid w:val="008A15E9"/>
    <w:rsid w:val="008A4777"/>
    <w:rsid w:val="008A5E94"/>
    <w:rsid w:val="008B2F71"/>
    <w:rsid w:val="008B32A9"/>
    <w:rsid w:val="008B3350"/>
    <w:rsid w:val="008B3C94"/>
    <w:rsid w:val="008B76C1"/>
    <w:rsid w:val="008B77EF"/>
    <w:rsid w:val="008C3332"/>
    <w:rsid w:val="008C432D"/>
    <w:rsid w:val="008C4946"/>
    <w:rsid w:val="008C6C10"/>
    <w:rsid w:val="008C71A2"/>
    <w:rsid w:val="008C77D1"/>
    <w:rsid w:val="008D0969"/>
    <w:rsid w:val="008D4CDC"/>
    <w:rsid w:val="008D52A3"/>
    <w:rsid w:val="008E3BE2"/>
    <w:rsid w:val="008E4C11"/>
    <w:rsid w:val="008E5592"/>
    <w:rsid w:val="008E6864"/>
    <w:rsid w:val="008F144F"/>
    <w:rsid w:val="008F54CD"/>
    <w:rsid w:val="008F58D4"/>
    <w:rsid w:val="008F7E70"/>
    <w:rsid w:val="00904A2E"/>
    <w:rsid w:val="00905787"/>
    <w:rsid w:val="00907D84"/>
    <w:rsid w:val="00911536"/>
    <w:rsid w:val="00914E0E"/>
    <w:rsid w:val="0092205B"/>
    <w:rsid w:val="009225B8"/>
    <w:rsid w:val="009264BD"/>
    <w:rsid w:val="00933263"/>
    <w:rsid w:val="009362FB"/>
    <w:rsid w:val="0094073E"/>
    <w:rsid w:val="009412F9"/>
    <w:rsid w:val="009414C9"/>
    <w:rsid w:val="00943768"/>
    <w:rsid w:val="00946366"/>
    <w:rsid w:val="00947CEE"/>
    <w:rsid w:val="00952513"/>
    <w:rsid w:val="0095344F"/>
    <w:rsid w:val="009542D6"/>
    <w:rsid w:val="0095538A"/>
    <w:rsid w:val="00955DAA"/>
    <w:rsid w:val="00962A8B"/>
    <w:rsid w:val="00962B3C"/>
    <w:rsid w:val="00963153"/>
    <w:rsid w:val="00966C40"/>
    <w:rsid w:val="00967131"/>
    <w:rsid w:val="00967E44"/>
    <w:rsid w:val="009815CB"/>
    <w:rsid w:val="00982236"/>
    <w:rsid w:val="009835B3"/>
    <w:rsid w:val="00984F0E"/>
    <w:rsid w:val="009871B2"/>
    <w:rsid w:val="00987A58"/>
    <w:rsid w:val="009907EA"/>
    <w:rsid w:val="00990906"/>
    <w:rsid w:val="009926CB"/>
    <w:rsid w:val="00992C5D"/>
    <w:rsid w:val="009946B5"/>
    <w:rsid w:val="0099504B"/>
    <w:rsid w:val="0099580F"/>
    <w:rsid w:val="009A0B36"/>
    <w:rsid w:val="009A3F0C"/>
    <w:rsid w:val="009A3FAB"/>
    <w:rsid w:val="009B0F53"/>
    <w:rsid w:val="009B20C3"/>
    <w:rsid w:val="009C0415"/>
    <w:rsid w:val="009C05E6"/>
    <w:rsid w:val="009C09AC"/>
    <w:rsid w:val="009C1FFD"/>
    <w:rsid w:val="009C41F6"/>
    <w:rsid w:val="009C514B"/>
    <w:rsid w:val="009C58AB"/>
    <w:rsid w:val="009C6B0D"/>
    <w:rsid w:val="009D1ABC"/>
    <w:rsid w:val="009D3D8F"/>
    <w:rsid w:val="009D6C02"/>
    <w:rsid w:val="009D6D0F"/>
    <w:rsid w:val="009E2E4F"/>
    <w:rsid w:val="009E41AE"/>
    <w:rsid w:val="009E7248"/>
    <w:rsid w:val="009F00B7"/>
    <w:rsid w:val="009F07B7"/>
    <w:rsid w:val="009F14C1"/>
    <w:rsid w:val="009F17D0"/>
    <w:rsid w:val="009F39AC"/>
    <w:rsid w:val="009F3F98"/>
    <w:rsid w:val="009F729E"/>
    <w:rsid w:val="00A01FA6"/>
    <w:rsid w:val="00A0310D"/>
    <w:rsid w:val="00A04B7A"/>
    <w:rsid w:val="00A05A25"/>
    <w:rsid w:val="00A11582"/>
    <w:rsid w:val="00A11FDB"/>
    <w:rsid w:val="00A149D9"/>
    <w:rsid w:val="00A16F50"/>
    <w:rsid w:val="00A213A7"/>
    <w:rsid w:val="00A22086"/>
    <w:rsid w:val="00A252BE"/>
    <w:rsid w:val="00A265EE"/>
    <w:rsid w:val="00A33CDA"/>
    <w:rsid w:val="00A36432"/>
    <w:rsid w:val="00A40233"/>
    <w:rsid w:val="00A4062E"/>
    <w:rsid w:val="00A5041D"/>
    <w:rsid w:val="00A5104B"/>
    <w:rsid w:val="00A52F33"/>
    <w:rsid w:val="00A57275"/>
    <w:rsid w:val="00A5776F"/>
    <w:rsid w:val="00A613B9"/>
    <w:rsid w:val="00A62DDF"/>
    <w:rsid w:val="00A64D7E"/>
    <w:rsid w:val="00A716D2"/>
    <w:rsid w:val="00A7185E"/>
    <w:rsid w:val="00A71C73"/>
    <w:rsid w:val="00A73BE3"/>
    <w:rsid w:val="00A74BEB"/>
    <w:rsid w:val="00A82A11"/>
    <w:rsid w:val="00A82A8F"/>
    <w:rsid w:val="00A835A5"/>
    <w:rsid w:val="00A864D1"/>
    <w:rsid w:val="00A86540"/>
    <w:rsid w:val="00A86637"/>
    <w:rsid w:val="00A918E0"/>
    <w:rsid w:val="00A93844"/>
    <w:rsid w:val="00A94747"/>
    <w:rsid w:val="00A958D8"/>
    <w:rsid w:val="00AB3495"/>
    <w:rsid w:val="00AB3B23"/>
    <w:rsid w:val="00AC04EB"/>
    <w:rsid w:val="00AD1103"/>
    <w:rsid w:val="00AD292F"/>
    <w:rsid w:val="00AE0E0D"/>
    <w:rsid w:val="00AE26A3"/>
    <w:rsid w:val="00AE39D5"/>
    <w:rsid w:val="00AF0A85"/>
    <w:rsid w:val="00AF3D2C"/>
    <w:rsid w:val="00AF5333"/>
    <w:rsid w:val="00AF6915"/>
    <w:rsid w:val="00B0063B"/>
    <w:rsid w:val="00B069BB"/>
    <w:rsid w:val="00B100E8"/>
    <w:rsid w:val="00B10AC4"/>
    <w:rsid w:val="00B10EBB"/>
    <w:rsid w:val="00B13E8C"/>
    <w:rsid w:val="00B14374"/>
    <w:rsid w:val="00B22B5B"/>
    <w:rsid w:val="00B276F1"/>
    <w:rsid w:val="00B405D7"/>
    <w:rsid w:val="00B40D47"/>
    <w:rsid w:val="00B425E4"/>
    <w:rsid w:val="00B44213"/>
    <w:rsid w:val="00B44DBD"/>
    <w:rsid w:val="00B47D17"/>
    <w:rsid w:val="00B50F69"/>
    <w:rsid w:val="00B532D1"/>
    <w:rsid w:val="00B53F1B"/>
    <w:rsid w:val="00B565F6"/>
    <w:rsid w:val="00B63901"/>
    <w:rsid w:val="00B669FD"/>
    <w:rsid w:val="00B71107"/>
    <w:rsid w:val="00B71795"/>
    <w:rsid w:val="00B71AB3"/>
    <w:rsid w:val="00B73E3E"/>
    <w:rsid w:val="00B74153"/>
    <w:rsid w:val="00B7498B"/>
    <w:rsid w:val="00B81D2E"/>
    <w:rsid w:val="00B86C9E"/>
    <w:rsid w:val="00B87916"/>
    <w:rsid w:val="00B92670"/>
    <w:rsid w:val="00B935C5"/>
    <w:rsid w:val="00B96447"/>
    <w:rsid w:val="00B966B8"/>
    <w:rsid w:val="00BA11B5"/>
    <w:rsid w:val="00BA17F3"/>
    <w:rsid w:val="00BA4819"/>
    <w:rsid w:val="00BA4B13"/>
    <w:rsid w:val="00BA787B"/>
    <w:rsid w:val="00BB2763"/>
    <w:rsid w:val="00BB3B79"/>
    <w:rsid w:val="00BB4E71"/>
    <w:rsid w:val="00BB711B"/>
    <w:rsid w:val="00BC009B"/>
    <w:rsid w:val="00BC060E"/>
    <w:rsid w:val="00BC6CF0"/>
    <w:rsid w:val="00BC7E8E"/>
    <w:rsid w:val="00BC7F45"/>
    <w:rsid w:val="00BD0434"/>
    <w:rsid w:val="00BD201A"/>
    <w:rsid w:val="00BD2B52"/>
    <w:rsid w:val="00BE1434"/>
    <w:rsid w:val="00BE1D2D"/>
    <w:rsid w:val="00BE1DDF"/>
    <w:rsid w:val="00BE5BC4"/>
    <w:rsid w:val="00BE7D75"/>
    <w:rsid w:val="00BF6CC3"/>
    <w:rsid w:val="00C01FD8"/>
    <w:rsid w:val="00C0483C"/>
    <w:rsid w:val="00C04D15"/>
    <w:rsid w:val="00C10988"/>
    <w:rsid w:val="00C1311F"/>
    <w:rsid w:val="00C1437A"/>
    <w:rsid w:val="00C1637C"/>
    <w:rsid w:val="00C201AF"/>
    <w:rsid w:val="00C210E2"/>
    <w:rsid w:val="00C21CBA"/>
    <w:rsid w:val="00C27896"/>
    <w:rsid w:val="00C30539"/>
    <w:rsid w:val="00C30B7B"/>
    <w:rsid w:val="00C3611E"/>
    <w:rsid w:val="00C37DCF"/>
    <w:rsid w:val="00C4185C"/>
    <w:rsid w:val="00C419DC"/>
    <w:rsid w:val="00C439AE"/>
    <w:rsid w:val="00C46A1E"/>
    <w:rsid w:val="00C501CA"/>
    <w:rsid w:val="00C50F33"/>
    <w:rsid w:val="00C51705"/>
    <w:rsid w:val="00C52803"/>
    <w:rsid w:val="00C53A95"/>
    <w:rsid w:val="00C55366"/>
    <w:rsid w:val="00C57F94"/>
    <w:rsid w:val="00C60AB6"/>
    <w:rsid w:val="00C60CE5"/>
    <w:rsid w:val="00C612E0"/>
    <w:rsid w:val="00C61854"/>
    <w:rsid w:val="00C62DC5"/>
    <w:rsid w:val="00C66645"/>
    <w:rsid w:val="00C67E07"/>
    <w:rsid w:val="00C74857"/>
    <w:rsid w:val="00C76C74"/>
    <w:rsid w:val="00C776ED"/>
    <w:rsid w:val="00C77881"/>
    <w:rsid w:val="00C801CA"/>
    <w:rsid w:val="00C832CC"/>
    <w:rsid w:val="00C8414A"/>
    <w:rsid w:val="00C9171A"/>
    <w:rsid w:val="00C955A3"/>
    <w:rsid w:val="00C960D6"/>
    <w:rsid w:val="00CA278F"/>
    <w:rsid w:val="00CA7089"/>
    <w:rsid w:val="00CB3684"/>
    <w:rsid w:val="00CB49C0"/>
    <w:rsid w:val="00CB5D5A"/>
    <w:rsid w:val="00CB7327"/>
    <w:rsid w:val="00CB78F1"/>
    <w:rsid w:val="00CC059B"/>
    <w:rsid w:val="00CC6E30"/>
    <w:rsid w:val="00CD2669"/>
    <w:rsid w:val="00CD3EA6"/>
    <w:rsid w:val="00CD5032"/>
    <w:rsid w:val="00CD51D6"/>
    <w:rsid w:val="00CD7142"/>
    <w:rsid w:val="00CE0948"/>
    <w:rsid w:val="00CE26AF"/>
    <w:rsid w:val="00CE3CCF"/>
    <w:rsid w:val="00CE5D58"/>
    <w:rsid w:val="00CE6370"/>
    <w:rsid w:val="00CF23DB"/>
    <w:rsid w:val="00CF2799"/>
    <w:rsid w:val="00CF3561"/>
    <w:rsid w:val="00CF5001"/>
    <w:rsid w:val="00D00F4A"/>
    <w:rsid w:val="00D01BEA"/>
    <w:rsid w:val="00D01E9D"/>
    <w:rsid w:val="00D01F24"/>
    <w:rsid w:val="00D06B3B"/>
    <w:rsid w:val="00D07472"/>
    <w:rsid w:val="00D12B68"/>
    <w:rsid w:val="00D13C01"/>
    <w:rsid w:val="00D15A82"/>
    <w:rsid w:val="00D20094"/>
    <w:rsid w:val="00D20915"/>
    <w:rsid w:val="00D22672"/>
    <w:rsid w:val="00D24E94"/>
    <w:rsid w:val="00D2678F"/>
    <w:rsid w:val="00D27F61"/>
    <w:rsid w:val="00D32219"/>
    <w:rsid w:val="00D33858"/>
    <w:rsid w:val="00D340F6"/>
    <w:rsid w:val="00D353DF"/>
    <w:rsid w:val="00D40965"/>
    <w:rsid w:val="00D47E59"/>
    <w:rsid w:val="00D57561"/>
    <w:rsid w:val="00D63CE8"/>
    <w:rsid w:val="00D71B5B"/>
    <w:rsid w:val="00D729FB"/>
    <w:rsid w:val="00D74737"/>
    <w:rsid w:val="00D81D10"/>
    <w:rsid w:val="00D83DC3"/>
    <w:rsid w:val="00D922EB"/>
    <w:rsid w:val="00D9407F"/>
    <w:rsid w:val="00DA114D"/>
    <w:rsid w:val="00DA1FBF"/>
    <w:rsid w:val="00DA7B3B"/>
    <w:rsid w:val="00DB0B28"/>
    <w:rsid w:val="00DB0DA6"/>
    <w:rsid w:val="00DB1609"/>
    <w:rsid w:val="00DB3DF9"/>
    <w:rsid w:val="00DB53B6"/>
    <w:rsid w:val="00DB578D"/>
    <w:rsid w:val="00DB5A4A"/>
    <w:rsid w:val="00DC03B6"/>
    <w:rsid w:val="00DC0B98"/>
    <w:rsid w:val="00DC215F"/>
    <w:rsid w:val="00DC2EC1"/>
    <w:rsid w:val="00DC389B"/>
    <w:rsid w:val="00DC438D"/>
    <w:rsid w:val="00DC79BB"/>
    <w:rsid w:val="00DD08F1"/>
    <w:rsid w:val="00DD2364"/>
    <w:rsid w:val="00DD293F"/>
    <w:rsid w:val="00DD6E4D"/>
    <w:rsid w:val="00DE030B"/>
    <w:rsid w:val="00DE1181"/>
    <w:rsid w:val="00DE346D"/>
    <w:rsid w:val="00DF01AC"/>
    <w:rsid w:val="00DF342A"/>
    <w:rsid w:val="00DF5FB2"/>
    <w:rsid w:val="00DF719D"/>
    <w:rsid w:val="00E03828"/>
    <w:rsid w:val="00E05ECB"/>
    <w:rsid w:val="00E063D5"/>
    <w:rsid w:val="00E141BD"/>
    <w:rsid w:val="00E15E43"/>
    <w:rsid w:val="00E16B74"/>
    <w:rsid w:val="00E17A78"/>
    <w:rsid w:val="00E223D0"/>
    <w:rsid w:val="00E23793"/>
    <w:rsid w:val="00E239AD"/>
    <w:rsid w:val="00E23F45"/>
    <w:rsid w:val="00E25BD9"/>
    <w:rsid w:val="00E35503"/>
    <w:rsid w:val="00E47567"/>
    <w:rsid w:val="00E53975"/>
    <w:rsid w:val="00E55F80"/>
    <w:rsid w:val="00E56021"/>
    <w:rsid w:val="00E56C3C"/>
    <w:rsid w:val="00E6079B"/>
    <w:rsid w:val="00E6129E"/>
    <w:rsid w:val="00E61522"/>
    <w:rsid w:val="00E6387C"/>
    <w:rsid w:val="00E64890"/>
    <w:rsid w:val="00E65EDD"/>
    <w:rsid w:val="00E71A3E"/>
    <w:rsid w:val="00E82D0C"/>
    <w:rsid w:val="00E83BA9"/>
    <w:rsid w:val="00E84CAB"/>
    <w:rsid w:val="00E85652"/>
    <w:rsid w:val="00E85950"/>
    <w:rsid w:val="00E85983"/>
    <w:rsid w:val="00E904C1"/>
    <w:rsid w:val="00E9134F"/>
    <w:rsid w:val="00E92865"/>
    <w:rsid w:val="00EA1242"/>
    <w:rsid w:val="00EA4A35"/>
    <w:rsid w:val="00EA4E33"/>
    <w:rsid w:val="00EA5824"/>
    <w:rsid w:val="00EA7B8D"/>
    <w:rsid w:val="00EB51F5"/>
    <w:rsid w:val="00EC0218"/>
    <w:rsid w:val="00EC2DE3"/>
    <w:rsid w:val="00EC32E9"/>
    <w:rsid w:val="00EC54A3"/>
    <w:rsid w:val="00ED24E8"/>
    <w:rsid w:val="00ED3EC6"/>
    <w:rsid w:val="00ED621A"/>
    <w:rsid w:val="00ED742B"/>
    <w:rsid w:val="00EE097C"/>
    <w:rsid w:val="00EE21BE"/>
    <w:rsid w:val="00EE29E1"/>
    <w:rsid w:val="00EF375D"/>
    <w:rsid w:val="00EF4AAB"/>
    <w:rsid w:val="00EF4D02"/>
    <w:rsid w:val="00F00926"/>
    <w:rsid w:val="00F00EF6"/>
    <w:rsid w:val="00F02379"/>
    <w:rsid w:val="00F03C42"/>
    <w:rsid w:val="00F03E61"/>
    <w:rsid w:val="00F04C39"/>
    <w:rsid w:val="00F057E4"/>
    <w:rsid w:val="00F05D6C"/>
    <w:rsid w:val="00F07217"/>
    <w:rsid w:val="00F07B48"/>
    <w:rsid w:val="00F07D51"/>
    <w:rsid w:val="00F111B8"/>
    <w:rsid w:val="00F1143F"/>
    <w:rsid w:val="00F13FAA"/>
    <w:rsid w:val="00F23BD0"/>
    <w:rsid w:val="00F251F4"/>
    <w:rsid w:val="00F26F82"/>
    <w:rsid w:val="00F31A7C"/>
    <w:rsid w:val="00F4217D"/>
    <w:rsid w:val="00F45366"/>
    <w:rsid w:val="00F4708D"/>
    <w:rsid w:val="00F479E0"/>
    <w:rsid w:val="00F47A04"/>
    <w:rsid w:val="00F51739"/>
    <w:rsid w:val="00F51BDB"/>
    <w:rsid w:val="00F529F6"/>
    <w:rsid w:val="00F553A4"/>
    <w:rsid w:val="00F60D9A"/>
    <w:rsid w:val="00F62A9C"/>
    <w:rsid w:val="00F653CA"/>
    <w:rsid w:val="00F675F9"/>
    <w:rsid w:val="00F71279"/>
    <w:rsid w:val="00F727C6"/>
    <w:rsid w:val="00F75F83"/>
    <w:rsid w:val="00F76EFC"/>
    <w:rsid w:val="00F836AB"/>
    <w:rsid w:val="00F85EB0"/>
    <w:rsid w:val="00F87A5C"/>
    <w:rsid w:val="00F90025"/>
    <w:rsid w:val="00F91003"/>
    <w:rsid w:val="00F918FF"/>
    <w:rsid w:val="00F91920"/>
    <w:rsid w:val="00F91D68"/>
    <w:rsid w:val="00F930CD"/>
    <w:rsid w:val="00F95945"/>
    <w:rsid w:val="00F970C9"/>
    <w:rsid w:val="00FA0A53"/>
    <w:rsid w:val="00FA23F6"/>
    <w:rsid w:val="00FA27D5"/>
    <w:rsid w:val="00FA50EF"/>
    <w:rsid w:val="00FB0D0B"/>
    <w:rsid w:val="00FB10B2"/>
    <w:rsid w:val="00FB17F7"/>
    <w:rsid w:val="00FB5ABC"/>
    <w:rsid w:val="00FB6BED"/>
    <w:rsid w:val="00FB6ED5"/>
    <w:rsid w:val="00FD24A0"/>
    <w:rsid w:val="00FD6121"/>
    <w:rsid w:val="00FF07DA"/>
    <w:rsid w:val="00FF2B0E"/>
    <w:rsid w:val="00FF2B58"/>
    <w:rsid w:val="00FF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230F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5592"/>
  </w:style>
  <w:style w:type="character" w:customStyle="1" w:styleId="FootnoteTextChar">
    <w:name w:val="Footnote Text Char"/>
    <w:basedOn w:val="DefaultParagraphFont"/>
    <w:link w:val="FootnoteText"/>
    <w:uiPriority w:val="99"/>
    <w:rsid w:val="008E5592"/>
  </w:style>
  <w:style w:type="character" w:styleId="FootnoteReference">
    <w:name w:val="footnote reference"/>
    <w:basedOn w:val="DefaultParagraphFont"/>
    <w:uiPriority w:val="99"/>
    <w:unhideWhenUsed/>
    <w:rsid w:val="008E5592"/>
    <w:rPr>
      <w:vertAlign w:val="superscript"/>
    </w:rPr>
  </w:style>
  <w:style w:type="paragraph" w:styleId="Footer">
    <w:name w:val="footer"/>
    <w:basedOn w:val="Normal"/>
    <w:link w:val="FooterChar"/>
    <w:uiPriority w:val="99"/>
    <w:unhideWhenUsed/>
    <w:rsid w:val="00C1437A"/>
    <w:pPr>
      <w:tabs>
        <w:tab w:val="center" w:pos="4320"/>
        <w:tab w:val="right" w:pos="8640"/>
      </w:tabs>
    </w:pPr>
  </w:style>
  <w:style w:type="character" w:customStyle="1" w:styleId="FooterChar">
    <w:name w:val="Footer Char"/>
    <w:basedOn w:val="DefaultParagraphFont"/>
    <w:link w:val="Footer"/>
    <w:uiPriority w:val="99"/>
    <w:rsid w:val="00C1437A"/>
  </w:style>
  <w:style w:type="character" w:styleId="PageNumber">
    <w:name w:val="page number"/>
    <w:basedOn w:val="DefaultParagraphFont"/>
    <w:uiPriority w:val="99"/>
    <w:semiHidden/>
    <w:unhideWhenUsed/>
    <w:rsid w:val="00C1437A"/>
  </w:style>
  <w:style w:type="paragraph" w:styleId="ListParagraph">
    <w:name w:val="List Paragraph"/>
    <w:basedOn w:val="Normal"/>
    <w:uiPriority w:val="34"/>
    <w:qFormat/>
    <w:rsid w:val="0015208A"/>
    <w:pPr>
      <w:ind w:left="720"/>
      <w:contextualSpacing/>
    </w:pPr>
  </w:style>
  <w:style w:type="paragraph" w:styleId="BalloonText">
    <w:name w:val="Balloon Text"/>
    <w:basedOn w:val="Normal"/>
    <w:link w:val="BalloonTextChar"/>
    <w:uiPriority w:val="99"/>
    <w:semiHidden/>
    <w:unhideWhenUsed/>
    <w:rsid w:val="00E55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F80"/>
    <w:rPr>
      <w:rFonts w:ascii="Lucida Grande" w:hAnsi="Lucida Grande" w:cs="Lucida Grande"/>
      <w:sz w:val="18"/>
      <w:szCs w:val="18"/>
    </w:rPr>
  </w:style>
  <w:style w:type="paragraph" w:styleId="Revision">
    <w:name w:val="Revision"/>
    <w:hidden/>
    <w:uiPriority w:val="99"/>
    <w:semiHidden/>
    <w:rsid w:val="004E296A"/>
  </w:style>
  <w:style w:type="character" w:styleId="CommentReference">
    <w:name w:val="annotation reference"/>
    <w:basedOn w:val="DefaultParagraphFont"/>
    <w:uiPriority w:val="99"/>
    <w:semiHidden/>
    <w:unhideWhenUsed/>
    <w:rsid w:val="009F00B7"/>
    <w:rPr>
      <w:sz w:val="18"/>
      <w:szCs w:val="18"/>
    </w:rPr>
  </w:style>
  <w:style w:type="paragraph" w:styleId="CommentText">
    <w:name w:val="annotation text"/>
    <w:basedOn w:val="Normal"/>
    <w:link w:val="CommentTextChar"/>
    <w:uiPriority w:val="99"/>
    <w:semiHidden/>
    <w:unhideWhenUsed/>
    <w:rsid w:val="009F00B7"/>
  </w:style>
  <w:style w:type="character" w:customStyle="1" w:styleId="CommentTextChar">
    <w:name w:val="Comment Text Char"/>
    <w:basedOn w:val="DefaultParagraphFont"/>
    <w:link w:val="CommentText"/>
    <w:uiPriority w:val="99"/>
    <w:semiHidden/>
    <w:rsid w:val="009F00B7"/>
  </w:style>
  <w:style w:type="paragraph" w:styleId="CommentSubject">
    <w:name w:val="annotation subject"/>
    <w:basedOn w:val="CommentText"/>
    <w:next w:val="CommentText"/>
    <w:link w:val="CommentSubjectChar"/>
    <w:uiPriority w:val="99"/>
    <w:semiHidden/>
    <w:unhideWhenUsed/>
    <w:rsid w:val="009F00B7"/>
    <w:rPr>
      <w:b/>
      <w:bCs/>
      <w:sz w:val="20"/>
      <w:szCs w:val="20"/>
    </w:rPr>
  </w:style>
  <w:style w:type="character" w:customStyle="1" w:styleId="CommentSubjectChar">
    <w:name w:val="Comment Subject Char"/>
    <w:basedOn w:val="CommentTextChar"/>
    <w:link w:val="CommentSubject"/>
    <w:uiPriority w:val="99"/>
    <w:semiHidden/>
    <w:rsid w:val="009F00B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5592"/>
  </w:style>
  <w:style w:type="character" w:customStyle="1" w:styleId="FootnoteTextChar">
    <w:name w:val="Footnote Text Char"/>
    <w:basedOn w:val="DefaultParagraphFont"/>
    <w:link w:val="FootnoteText"/>
    <w:uiPriority w:val="99"/>
    <w:rsid w:val="008E5592"/>
  </w:style>
  <w:style w:type="character" w:styleId="FootnoteReference">
    <w:name w:val="footnote reference"/>
    <w:basedOn w:val="DefaultParagraphFont"/>
    <w:uiPriority w:val="99"/>
    <w:unhideWhenUsed/>
    <w:rsid w:val="008E5592"/>
    <w:rPr>
      <w:vertAlign w:val="superscript"/>
    </w:rPr>
  </w:style>
  <w:style w:type="paragraph" w:styleId="Footer">
    <w:name w:val="footer"/>
    <w:basedOn w:val="Normal"/>
    <w:link w:val="FooterChar"/>
    <w:uiPriority w:val="99"/>
    <w:unhideWhenUsed/>
    <w:rsid w:val="00C1437A"/>
    <w:pPr>
      <w:tabs>
        <w:tab w:val="center" w:pos="4320"/>
        <w:tab w:val="right" w:pos="8640"/>
      </w:tabs>
    </w:pPr>
  </w:style>
  <w:style w:type="character" w:customStyle="1" w:styleId="FooterChar">
    <w:name w:val="Footer Char"/>
    <w:basedOn w:val="DefaultParagraphFont"/>
    <w:link w:val="Footer"/>
    <w:uiPriority w:val="99"/>
    <w:rsid w:val="00C1437A"/>
  </w:style>
  <w:style w:type="character" w:styleId="PageNumber">
    <w:name w:val="page number"/>
    <w:basedOn w:val="DefaultParagraphFont"/>
    <w:uiPriority w:val="99"/>
    <w:semiHidden/>
    <w:unhideWhenUsed/>
    <w:rsid w:val="00C1437A"/>
  </w:style>
  <w:style w:type="paragraph" w:styleId="ListParagraph">
    <w:name w:val="List Paragraph"/>
    <w:basedOn w:val="Normal"/>
    <w:uiPriority w:val="34"/>
    <w:qFormat/>
    <w:rsid w:val="0015208A"/>
    <w:pPr>
      <w:ind w:left="720"/>
      <w:contextualSpacing/>
    </w:pPr>
  </w:style>
  <w:style w:type="paragraph" w:styleId="BalloonText">
    <w:name w:val="Balloon Text"/>
    <w:basedOn w:val="Normal"/>
    <w:link w:val="BalloonTextChar"/>
    <w:uiPriority w:val="99"/>
    <w:semiHidden/>
    <w:unhideWhenUsed/>
    <w:rsid w:val="00E55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F80"/>
    <w:rPr>
      <w:rFonts w:ascii="Lucida Grande" w:hAnsi="Lucida Grande" w:cs="Lucida Grande"/>
      <w:sz w:val="18"/>
      <w:szCs w:val="18"/>
    </w:rPr>
  </w:style>
  <w:style w:type="paragraph" w:styleId="Revision">
    <w:name w:val="Revision"/>
    <w:hidden/>
    <w:uiPriority w:val="99"/>
    <w:semiHidden/>
    <w:rsid w:val="004E296A"/>
  </w:style>
  <w:style w:type="character" w:styleId="CommentReference">
    <w:name w:val="annotation reference"/>
    <w:basedOn w:val="DefaultParagraphFont"/>
    <w:uiPriority w:val="99"/>
    <w:semiHidden/>
    <w:unhideWhenUsed/>
    <w:rsid w:val="009F00B7"/>
    <w:rPr>
      <w:sz w:val="18"/>
      <w:szCs w:val="18"/>
    </w:rPr>
  </w:style>
  <w:style w:type="paragraph" w:styleId="CommentText">
    <w:name w:val="annotation text"/>
    <w:basedOn w:val="Normal"/>
    <w:link w:val="CommentTextChar"/>
    <w:uiPriority w:val="99"/>
    <w:semiHidden/>
    <w:unhideWhenUsed/>
    <w:rsid w:val="009F00B7"/>
  </w:style>
  <w:style w:type="character" w:customStyle="1" w:styleId="CommentTextChar">
    <w:name w:val="Comment Text Char"/>
    <w:basedOn w:val="DefaultParagraphFont"/>
    <w:link w:val="CommentText"/>
    <w:uiPriority w:val="99"/>
    <w:semiHidden/>
    <w:rsid w:val="009F00B7"/>
  </w:style>
  <w:style w:type="paragraph" w:styleId="CommentSubject">
    <w:name w:val="annotation subject"/>
    <w:basedOn w:val="CommentText"/>
    <w:next w:val="CommentText"/>
    <w:link w:val="CommentSubjectChar"/>
    <w:uiPriority w:val="99"/>
    <w:semiHidden/>
    <w:unhideWhenUsed/>
    <w:rsid w:val="009F00B7"/>
    <w:rPr>
      <w:b/>
      <w:bCs/>
      <w:sz w:val="20"/>
      <w:szCs w:val="20"/>
    </w:rPr>
  </w:style>
  <w:style w:type="character" w:customStyle="1" w:styleId="CommentSubjectChar">
    <w:name w:val="Comment Subject Char"/>
    <w:basedOn w:val="CommentTextChar"/>
    <w:link w:val="CommentSubject"/>
    <w:uiPriority w:val="99"/>
    <w:semiHidden/>
    <w:rsid w:val="009F00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45</Pages>
  <Words>9803</Words>
  <Characters>55883</Characters>
  <Application>Microsoft Macintosh Word</Application>
  <DocSecurity>0</DocSecurity>
  <Lines>465</Lines>
  <Paragraphs>131</Paragraphs>
  <ScaleCrop>false</ScaleCrop>
  <Company/>
  <LinksUpToDate>false</LinksUpToDate>
  <CharactersWithSpaces>65555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bayo Badmus</dc:creator>
  <cp:keywords/>
  <dc:description/>
  <cp:lastModifiedBy>muiz Banire</cp:lastModifiedBy>
  <cp:revision>4</cp:revision>
  <dcterms:created xsi:type="dcterms:W3CDTF">2014-07-18T17:56:00Z</dcterms:created>
  <dcterms:modified xsi:type="dcterms:W3CDTF">2014-07-20T19:40:00Z</dcterms:modified>
</cp:coreProperties>
</file>